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665D541" w:rsidR="00130241" w:rsidRDefault="005E41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Реакция енаминирования как общий метод синтеза сопряженных и полициклических структур</w:t>
      </w:r>
    </w:p>
    <w:p w14:paraId="00000002" w14:textId="30F44390" w:rsidR="00130241" w:rsidRDefault="005E41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Симбирцева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Обыденнов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Л., Сосновских В.Я.</w:t>
      </w:r>
      <w:r w:rsidR="00EB1F49" w:rsidRPr="00BF4622">
        <w:rPr>
          <w:b/>
          <w:color w:val="000000"/>
        </w:rPr>
        <w:t xml:space="preserve"> </w:t>
      </w:r>
    </w:p>
    <w:p w14:paraId="00000003" w14:textId="7D25C402" w:rsidR="00130241" w:rsidRDefault="005E41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3C53A72E" w14:textId="1BA4F434" w:rsidR="00AD7380" w:rsidRDefault="005E412A" w:rsidP="005E41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Уральский Федеральный Университет им. Первого Президента России Б.Н. Ельцина, Институт естественных наук и математики, Екатеринбург, Россия</w:t>
      </w:r>
    </w:p>
    <w:p w14:paraId="00000008" w14:textId="5393F211" w:rsidR="00130241" w:rsidRPr="0008256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8256E">
        <w:rPr>
          <w:i/>
          <w:color w:val="000000"/>
          <w:lang w:val="en-US"/>
        </w:rPr>
        <w:t>E</w:t>
      </w:r>
      <w:r w:rsidR="003B76D6" w:rsidRPr="0008256E">
        <w:rPr>
          <w:i/>
          <w:color w:val="000000"/>
          <w:lang w:val="en-US"/>
        </w:rPr>
        <w:t>-</w:t>
      </w:r>
      <w:r w:rsidRPr="0008256E">
        <w:rPr>
          <w:i/>
          <w:color w:val="000000"/>
          <w:lang w:val="en-US"/>
        </w:rPr>
        <w:t xml:space="preserve">mail: </w:t>
      </w:r>
      <w:hyperlink r:id="rId6" w:history="1">
        <w:r w:rsidR="005E412A" w:rsidRPr="005E412A">
          <w:rPr>
            <w:rStyle w:val="a9"/>
            <w:i/>
            <w:color w:val="auto"/>
            <w:lang w:val="en-US"/>
          </w:rPr>
          <w:t>a</w:t>
        </w:r>
        <w:r w:rsidR="005E412A" w:rsidRPr="0008256E">
          <w:rPr>
            <w:rStyle w:val="a9"/>
            <w:i/>
            <w:color w:val="auto"/>
            <w:lang w:val="en-US"/>
          </w:rPr>
          <w:t>.</w:t>
        </w:r>
        <w:r w:rsidR="005E412A" w:rsidRPr="005E412A">
          <w:rPr>
            <w:rStyle w:val="a9"/>
            <w:i/>
            <w:color w:val="auto"/>
            <w:lang w:val="en-US"/>
          </w:rPr>
          <w:t>e</w:t>
        </w:r>
        <w:r w:rsidR="005E412A" w:rsidRPr="0008256E">
          <w:rPr>
            <w:rStyle w:val="a9"/>
            <w:i/>
            <w:color w:val="auto"/>
            <w:lang w:val="en-US"/>
          </w:rPr>
          <w:t>.</w:t>
        </w:r>
        <w:r w:rsidR="005E412A" w:rsidRPr="005E412A">
          <w:rPr>
            <w:rStyle w:val="a9"/>
            <w:i/>
            <w:color w:val="auto"/>
            <w:lang w:val="en-US"/>
          </w:rPr>
          <w:t>simbirtseva</w:t>
        </w:r>
        <w:r w:rsidR="005E412A" w:rsidRPr="0008256E">
          <w:rPr>
            <w:rStyle w:val="a9"/>
            <w:i/>
            <w:color w:val="auto"/>
            <w:lang w:val="en-US"/>
          </w:rPr>
          <w:t>@</w:t>
        </w:r>
        <w:r w:rsidR="005E412A" w:rsidRPr="005E412A">
          <w:rPr>
            <w:rStyle w:val="a9"/>
            <w:i/>
            <w:color w:val="auto"/>
            <w:lang w:val="en-US"/>
          </w:rPr>
          <w:t>urfu</w:t>
        </w:r>
        <w:r w:rsidR="005E412A" w:rsidRPr="0008256E">
          <w:rPr>
            <w:rStyle w:val="a9"/>
            <w:i/>
            <w:color w:val="auto"/>
            <w:lang w:val="en-US"/>
          </w:rPr>
          <w:t>.ru</w:t>
        </w:r>
      </w:hyperlink>
      <w:r w:rsidRPr="0008256E">
        <w:rPr>
          <w:i/>
          <w:color w:val="000000"/>
          <w:lang w:val="en-US"/>
        </w:rPr>
        <w:t xml:space="preserve"> </w:t>
      </w:r>
    </w:p>
    <w:p w14:paraId="5322C9DB" w14:textId="1E19979E" w:rsidR="005E412A" w:rsidRDefault="005E412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4-Метиленпираны и их производные являются широко распространенными как природными, так и синтетическими красителями</w:t>
      </w:r>
      <w:r w:rsidR="00304C86" w:rsidRPr="00A0095B">
        <w:rPr>
          <w:color w:val="000000"/>
        </w:rPr>
        <w:t>,</w:t>
      </w:r>
      <w:r>
        <w:rPr>
          <w:color w:val="000000"/>
        </w:rPr>
        <w:t xml:space="preserve"> и находят практическое применение в различных областях, включая биомедицинские исследования и материаловедение</w:t>
      </w:r>
      <w:r w:rsidR="00A0095B" w:rsidRPr="00A0095B">
        <w:rPr>
          <w:color w:val="000000"/>
        </w:rPr>
        <w:t>,</w:t>
      </w:r>
      <w:r>
        <w:rPr>
          <w:color w:val="000000"/>
        </w:rPr>
        <w:t xml:space="preserve"> </w:t>
      </w:r>
      <w:r w:rsidR="00923556">
        <w:rPr>
          <w:color w:val="000000"/>
        </w:rPr>
        <w:t>за счет того, что проявляют люминесцентные свойства в видимом и инфракрасном диапазоне.</w:t>
      </w:r>
      <w:r>
        <w:rPr>
          <w:color w:val="000000"/>
        </w:rPr>
        <w:t xml:space="preserve"> Однако, несмотря на популярность данных структур, методы их синтеза и модификации достаточно ограничены.</w:t>
      </w:r>
    </w:p>
    <w:p w14:paraId="3AEADF4A" w14:textId="568C9381" w:rsidR="00923556" w:rsidRDefault="0092355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Данная работа посвящена разработке нового общего метода модификации 4-метилен</w:t>
      </w:r>
      <w:r w:rsidR="007A7F40" w:rsidRPr="007A7F40">
        <w:rPr>
          <w:color w:val="000000"/>
        </w:rPr>
        <w:t>-4</w:t>
      </w:r>
      <w:r w:rsidR="007A7F40" w:rsidRPr="007A7F40">
        <w:rPr>
          <w:i/>
          <w:iCs/>
          <w:color w:val="000000"/>
        </w:rPr>
        <w:t>Н</w:t>
      </w:r>
      <w:r w:rsidR="007A7F40">
        <w:rPr>
          <w:color w:val="000000"/>
        </w:rPr>
        <w:t>-</w:t>
      </w:r>
      <w:r>
        <w:rPr>
          <w:color w:val="000000"/>
        </w:rPr>
        <w:t xml:space="preserve">пиранов и их производных, а также синтезу полициклических структур на основе реакции енаминирования. В работе представлены селективные методы </w:t>
      </w:r>
      <w:r w:rsidR="00304C86" w:rsidRPr="00A0095B">
        <w:rPr>
          <w:color w:val="000000"/>
        </w:rPr>
        <w:t>функционализации</w:t>
      </w:r>
      <w:r>
        <w:rPr>
          <w:color w:val="000000"/>
        </w:rPr>
        <w:t xml:space="preserve"> </w:t>
      </w:r>
      <w:r w:rsidR="007A7F40">
        <w:rPr>
          <w:color w:val="000000"/>
        </w:rPr>
        <w:t>соединений</w:t>
      </w:r>
      <w:r w:rsidR="00E914BA">
        <w:rPr>
          <w:color w:val="000000"/>
        </w:rPr>
        <w:t xml:space="preserve"> </w:t>
      </w:r>
      <w:r w:rsidR="00E914BA" w:rsidRPr="00E914BA">
        <w:rPr>
          <w:b/>
          <w:bCs/>
          <w:color w:val="000000"/>
        </w:rPr>
        <w:t>1</w:t>
      </w:r>
      <w:r w:rsidR="0008256E" w:rsidRPr="00A0095B">
        <w:rPr>
          <w:color w:val="000000"/>
        </w:rPr>
        <w:t>,</w:t>
      </w:r>
      <w:r>
        <w:rPr>
          <w:color w:val="000000"/>
        </w:rPr>
        <w:t xml:space="preserve"> включающие в себя введение енаминогруппы и последующую реакцию 1,8-сопряженного присоединения </w:t>
      </w:r>
      <w:r w:rsidR="00304C86">
        <w:rPr>
          <w:color w:val="000000"/>
        </w:rPr>
        <w:t xml:space="preserve">под действием </w:t>
      </w:r>
      <w:r w:rsidR="00304C86" w:rsidRPr="00A0095B">
        <w:rPr>
          <w:color w:val="000000"/>
        </w:rPr>
        <w:t>нуклеофилов</w:t>
      </w:r>
      <w:r w:rsidR="00304C86">
        <w:rPr>
          <w:color w:val="000000"/>
        </w:rPr>
        <w:t xml:space="preserve"> </w:t>
      </w:r>
      <w:r>
        <w:rPr>
          <w:color w:val="000000"/>
        </w:rPr>
        <w:t xml:space="preserve">для синтеза </w:t>
      </w:r>
      <w:r w:rsidRPr="00304C86">
        <w:rPr>
          <w:color w:val="000000"/>
        </w:rPr>
        <w:t>новых</w:t>
      </w:r>
      <w:r>
        <w:rPr>
          <w:color w:val="000000"/>
        </w:rPr>
        <w:t xml:space="preserve"> </w:t>
      </w:r>
      <w:r w:rsidR="007A7F40" w:rsidRPr="00A0095B">
        <w:rPr>
          <w:color w:val="000000"/>
        </w:rPr>
        <w:t xml:space="preserve">мероцианинов </w:t>
      </w:r>
      <w:r w:rsidR="0008256E" w:rsidRPr="00A0095B">
        <w:rPr>
          <w:b/>
          <w:bCs/>
          <w:color w:val="000000"/>
        </w:rPr>
        <w:t>3</w:t>
      </w:r>
      <w:r w:rsidR="0008256E">
        <w:rPr>
          <w:color w:val="000000"/>
        </w:rPr>
        <w:t xml:space="preserve"> </w:t>
      </w:r>
      <w:r w:rsidR="00E914BA" w:rsidRPr="00E914BA">
        <w:rPr>
          <w:color w:val="000000"/>
        </w:rPr>
        <w:t>[1],[2]</w:t>
      </w:r>
      <w:r>
        <w:rPr>
          <w:color w:val="000000"/>
        </w:rPr>
        <w:t>. Кроме того, двойн</w:t>
      </w:r>
      <w:r w:rsidRPr="00A0095B">
        <w:rPr>
          <w:color w:val="000000"/>
        </w:rPr>
        <w:t>о</w:t>
      </w:r>
      <w:r w:rsidR="002A283F" w:rsidRPr="00A0095B">
        <w:rPr>
          <w:color w:val="000000"/>
        </w:rPr>
        <w:t>е</w:t>
      </w:r>
      <w:r>
        <w:rPr>
          <w:color w:val="000000"/>
        </w:rPr>
        <w:t xml:space="preserve"> енаминировани</w:t>
      </w:r>
      <w:r w:rsidR="002A283F" w:rsidRPr="00A0095B">
        <w:rPr>
          <w:color w:val="000000"/>
        </w:rPr>
        <w:t>е</w:t>
      </w:r>
      <w:r>
        <w:rPr>
          <w:color w:val="000000"/>
        </w:rPr>
        <w:t xml:space="preserve"> позволяет получать</w:t>
      </w:r>
      <w:r w:rsidR="00E914BA" w:rsidRPr="00E914BA">
        <w:rPr>
          <w:color w:val="000000"/>
        </w:rPr>
        <w:t xml:space="preserve"> </w:t>
      </w:r>
      <w:r w:rsidR="00E914BA">
        <w:rPr>
          <w:color w:val="000000"/>
        </w:rPr>
        <w:t xml:space="preserve">из карбамоилированных енаминонов </w:t>
      </w:r>
      <w:r w:rsidR="00E914BA" w:rsidRPr="00E914BA">
        <w:rPr>
          <w:b/>
          <w:bCs/>
          <w:color w:val="000000"/>
        </w:rPr>
        <w:t>4</w:t>
      </w:r>
      <w:r>
        <w:rPr>
          <w:color w:val="000000"/>
        </w:rPr>
        <w:t xml:space="preserve"> полициклические системы – 1,8-нафтиридины</w:t>
      </w:r>
      <w:r w:rsidR="00E914BA" w:rsidRPr="00E914BA">
        <w:rPr>
          <w:color w:val="000000"/>
        </w:rPr>
        <w:t xml:space="preserve"> </w:t>
      </w:r>
      <w:r w:rsidR="00E914BA" w:rsidRPr="00E914BA">
        <w:rPr>
          <w:b/>
          <w:bCs/>
          <w:color w:val="000000"/>
        </w:rPr>
        <w:t>6</w:t>
      </w:r>
      <w:r>
        <w:rPr>
          <w:color w:val="000000"/>
        </w:rPr>
        <w:t xml:space="preserve">, которые </w:t>
      </w:r>
      <w:r w:rsidR="00E914BA">
        <w:rPr>
          <w:color w:val="000000"/>
        </w:rPr>
        <w:t xml:space="preserve">являются труднодоступными и </w:t>
      </w:r>
      <w:r>
        <w:rPr>
          <w:color w:val="000000"/>
        </w:rPr>
        <w:t>проявляют полезную биологическую активность.</w:t>
      </w:r>
      <w:r w:rsidR="0008256E">
        <w:rPr>
          <w:color w:val="000000"/>
        </w:rPr>
        <w:t xml:space="preserve"> </w:t>
      </w:r>
      <w:r w:rsidR="007A7F40" w:rsidRPr="00A0095B">
        <w:rPr>
          <w:color w:val="000000"/>
        </w:rPr>
        <w:t>Д</w:t>
      </w:r>
      <w:r w:rsidR="0008256E" w:rsidRPr="00A0095B">
        <w:rPr>
          <w:color w:val="000000"/>
        </w:rPr>
        <w:t>анно</w:t>
      </w:r>
      <w:r w:rsidR="007A7F40" w:rsidRPr="00A0095B">
        <w:rPr>
          <w:color w:val="000000"/>
        </w:rPr>
        <w:t>е</w:t>
      </w:r>
      <w:r w:rsidR="0008256E" w:rsidRPr="00A0095B">
        <w:rPr>
          <w:color w:val="000000"/>
        </w:rPr>
        <w:t xml:space="preserve"> превращени</w:t>
      </w:r>
      <w:r w:rsidR="007A7F40" w:rsidRPr="00A0095B">
        <w:rPr>
          <w:color w:val="000000"/>
        </w:rPr>
        <w:t>е</w:t>
      </w:r>
      <w:r w:rsidR="0008256E" w:rsidRPr="00A0095B">
        <w:rPr>
          <w:color w:val="000000"/>
        </w:rPr>
        <w:t xml:space="preserve"> </w:t>
      </w:r>
      <w:r w:rsidR="007A7F40" w:rsidRPr="00A0095B">
        <w:rPr>
          <w:color w:val="000000"/>
        </w:rPr>
        <w:t>протекает как</w:t>
      </w:r>
      <w:r w:rsidR="0008256E" w:rsidRPr="00A0095B">
        <w:rPr>
          <w:color w:val="000000"/>
        </w:rPr>
        <w:t xml:space="preserve"> енаминирование 4-пиридонового фрагмента </w:t>
      </w:r>
      <w:r w:rsidR="007A7F40" w:rsidRPr="00A0095B">
        <w:rPr>
          <w:color w:val="000000"/>
        </w:rPr>
        <w:t>с</w:t>
      </w:r>
      <w:r w:rsidR="0008256E" w:rsidRPr="00A0095B">
        <w:rPr>
          <w:color w:val="000000"/>
        </w:rPr>
        <w:t xml:space="preserve"> последующ</w:t>
      </w:r>
      <w:r w:rsidR="007A7F40" w:rsidRPr="00A0095B">
        <w:rPr>
          <w:color w:val="000000"/>
        </w:rPr>
        <w:t>ей</w:t>
      </w:r>
      <w:r w:rsidR="0008256E" w:rsidRPr="00A0095B">
        <w:rPr>
          <w:color w:val="000000"/>
        </w:rPr>
        <w:t xml:space="preserve"> внутримолекулярн</w:t>
      </w:r>
      <w:r w:rsidR="007A7F40" w:rsidRPr="00A0095B">
        <w:rPr>
          <w:color w:val="000000"/>
        </w:rPr>
        <w:t>ой</w:t>
      </w:r>
      <w:r w:rsidR="0008256E" w:rsidRPr="00A0095B">
        <w:rPr>
          <w:color w:val="000000"/>
        </w:rPr>
        <w:t xml:space="preserve"> </w:t>
      </w:r>
      <w:r w:rsidR="007A7F40" w:rsidRPr="00A0095B">
        <w:rPr>
          <w:color w:val="000000"/>
        </w:rPr>
        <w:t xml:space="preserve">циклизацией </w:t>
      </w:r>
      <w:r w:rsidR="002A283F" w:rsidRPr="00A0095B">
        <w:rPr>
          <w:color w:val="000000"/>
        </w:rPr>
        <w:t>и</w:t>
      </w:r>
      <w:r w:rsidR="007A7F40" w:rsidRPr="00A0095B">
        <w:rPr>
          <w:color w:val="000000"/>
        </w:rPr>
        <w:t xml:space="preserve"> замещением диметиламино</w:t>
      </w:r>
      <w:r w:rsidR="00304C86" w:rsidRPr="00A0095B">
        <w:rPr>
          <w:color w:val="000000"/>
        </w:rPr>
        <w:t>-</w:t>
      </w:r>
      <w:r w:rsidR="007A7F40" w:rsidRPr="00A0095B">
        <w:rPr>
          <w:color w:val="000000"/>
        </w:rPr>
        <w:t>группы.</w:t>
      </w:r>
    </w:p>
    <w:p w14:paraId="43D4C7F1" w14:textId="4383E726" w:rsidR="00923556" w:rsidRPr="0008256E" w:rsidRDefault="00F71772" w:rsidP="00E91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lang w:val="en-US"/>
        </w:rPr>
      </w:pPr>
      <w:bookmarkStart w:id="0" w:name="_GoBack"/>
      <w:r>
        <w:rPr>
          <w:noProof/>
        </w:rPr>
        <w:drawing>
          <wp:inline distT="0" distB="0" distL="0" distR="0" wp14:anchorId="3D1F6908" wp14:editId="459FD615">
            <wp:extent cx="5232580" cy="2512530"/>
            <wp:effectExtent l="0" t="0" r="635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988" cy="253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00626CF" w14:textId="424941EC" w:rsidR="00580504" w:rsidRPr="00580504" w:rsidRDefault="00580504" w:rsidP="00E91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t>Схема 1. Общий подход к синтезу сопряженных и полициклических систем с помощью реакции енаминирования</w:t>
      </w:r>
    </w:p>
    <w:p w14:paraId="4DF4C6BC" w14:textId="6A0398FF" w:rsidR="00923556" w:rsidRDefault="0092355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 же в работе изучены и систематизированы фотофизические свойства полученных сопряженных </w:t>
      </w:r>
      <w:r w:rsidR="002A283F">
        <w:rPr>
          <w:color w:val="000000"/>
        </w:rPr>
        <w:t>м</w:t>
      </w:r>
      <w:r w:rsidR="002A283F" w:rsidRPr="00A0095B">
        <w:rPr>
          <w:color w:val="000000"/>
        </w:rPr>
        <w:t>олекул</w:t>
      </w:r>
      <w:r w:rsidR="00304C86">
        <w:rPr>
          <w:color w:val="000000"/>
        </w:rPr>
        <w:t xml:space="preserve"> </w:t>
      </w:r>
      <w:r>
        <w:rPr>
          <w:color w:val="000000"/>
        </w:rPr>
        <w:t>в зависимости от их структуры, что позволяет осуществлять дальнейший дизайн новых флуорофоров.</w:t>
      </w:r>
    </w:p>
    <w:p w14:paraId="0A893C88" w14:textId="2426FEF6" w:rsidR="00A0095B" w:rsidRPr="000D0262" w:rsidRDefault="000D0262" w:rsidP="000D0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A0095B">
        <w:rPr>
          <w:i/>
          <w:iCs/>
          <w:noProof/>
        </w:rPr>
        <w:t>Работа выполнена при финансовой поддержке РНФ (проект №22-73-10236).</w:t>
      </w:r>
    </w:p>
    <w:p w14:paraId="0000000E" w14:textId="77777777" w:rsidR="00130241" w:rsidRPr="0008256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091C689B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074A2B">
        <w:rPr>
          <w:color w:val="000000"/>
          <w:lang w:val="en-US"/>
        </w:rPr>
        <w:t xml:space="preserve">Obydennov D.L., Simbirtseva A.E., Shirinkin A.S., Kornev M.Y., Sosnovskikh V.Y. A novel strategy for the functionalization and design of 4-methylene-4H-pyran merocyanines via enamination and 1,8-conjugate addition // Org. Bio. Chem. 2023. Vol. 21. P. 600-620. </w:t>
      </w:r>
    </w:p>
    <w:p w14:paraId="3486C755" w14:textId="0B8D4665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074A2B">
        <w:rPr>
          <w:noProof/>
          <w:lang w:val="en-US"/>
        </w:rPr>
        <w:t>Obydennov D.L., Nigamatova D.I., Shirinkin A.S. et al. 2-(2-(Dimethylamino)vinyl)-4H-pyran-4-ones as novel and convenient building-blocks for the synthesis of conjugated 4-pyrone derivatives // Molecules. 2022. Vol. 27. P. 8996.</w:t>
      </w:r>
    </w:p>
    <w:p w14:paraId="31B47962" w14:textId="77777777" w:rsidR="0008256E" w:rsidRDefault="0008256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</w:p>
    <w:sectPr w:rsidR="0008256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0A36"/>
    <w:rsid w:val="00063966"/>
    <w:rsid w:val="00074A2B"/>
    <w:rsid w:val="00075D6E"/>
    <w:rsid w:val="0008256E"/>
    <w:rsid w:val="00086081"/>
    <w:rsid w:val="0009449A"/>
    <w:rsid w:val="00094FD0"/>
    <w:rsid w:val="000D0262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A283F"/>
    <w:rsid w:val="00304C86"/>
    <w:rsid w:val="0031361E"/>
    <w:rsid w:val="00381411"/>
    <w:rsid w:val="00391C38"/>
    <w:rsid w:val="003B76D6"/>
    <w:rsid w:val="003E2601"/>
    <w:rsid w:val="003F4E6B"/>
    <w:rsid w:val="004A26A3"/>
    <w:rsid w:val="004F0EDF"/>
    <w:rsid w:val="00522BF1"/>
    <w:rsid w:val="00580504"/>
    <w:rsid w:val="00590166"/>
    <w:rsid w:val="005D022B"/>
    <w:rsid w:val="005E412A"/>
    <w:rsid w:val="005E5BE9"/>
    <w:rsid w:val="0069427D"/>
    <w:rsid w:val="006F7A19"/>
    <w:rsid w:val="007213E1"/>
    <w:rsid w:val="00775389"/>
    <w:rsid w:val="00797838"/>
    <w:rsid w:val="007A7F40"/>
    <w:rsid w:val="007C36D8"/>
    <w:rsid w:val="007F2744"/>
    <w:rsid w:val="008931BE"/>
    <w:rsid w:val="008C67E3"/>
    <w:rsid w:val="00914205"/>
    <w:rsid w:val="00921D45"/>
    <w:rsid w:val="00923556"/>
    <w:rsid w:val="009426C0"/>
    <w:rsid w:val="00980A65"/>
    <w:rsid w:val="009A66DB"/>
    <w:rsid w:val="009B2F80"/>
    <w:rsid w:val="009B3300"/>
    <w:rsid w:val="009F3380"/>
    <w:rsid w:val="00A0095B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914BA"/>
    <w:rsid w:val="00E938ED"/>
    <w:rsid w:val="00EB1F49"/>
    <w:rsid w:val="00F7177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e.simbirtseva@urf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9DAD29-B160-46E3-9A89-9FB8907C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Симбирцева Алена Евгеньевна</cp:lastModifiedBy>
  <cp:revision>4</cp:revision>
  <dcterms:created xsi:type="dcterms:W3CDTF">2025-03-08T15:42:00Z</dcterms:created>
  <dcterms:modified xsi:type="dcterms:W3CDTF">2025-03-17T07:17:00Z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