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D9B" w:rsidRDefault="00477CB4" w:rsidP="00A85D9B">
      <w:pP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Изучение реакции трё</w:t>
      </w:r>
      <w:r w:rsidR="00A85D9B" w:rsidRPr="00A85D9B">
        <w:rPr>
          <w:b/>
          <w:color w:val="000000"/>
        </w:rPr>
        <w:t xml:space="preserve">хкомпонентного сочетания </w:t>
      </w:r>
      <w:r w:rsidR="00A85D9B" w:rsidRPr="00477CB4">
        <w:rPr>
          <w:b/>
          <w:i/>
          <w:color w:val="000000"/>
        </w:rPr>
        <w:t>орто</w:t>
      </w:r>
      <w:r w:rsidR="00A85D9B" w:rsidRPr="00A85D9B">
        <w:rPr>
          <w:b/>
          <w:color w:val="000000"/>
        </w:rPr>
        <w:t xml:space="preserve">-замещенных анилинов с </w:t>
      </w:r>
      <w:r w:rsidR="00B55232">
        <w:rPr>
          <w:b/>
          <w:color w:val="000000"/>
        </w:rPr>
        <w:t>альфа-хлоруксусной кислотой</w:t>
      </w:r>
      <w:r w:rsidR="00A85D9B" w:rsidRPr="00A85D9B">
        <w:rPr>
          <w:b/>
          <w:color w:val="000000"/>
        </w:rPr>
        <w:t xml:space="preserve"> и </w:t>
      </w:r>
      <w:r w:rsidR="00B55232">
        <w:rPr>
          <w:b/>
          <w:color w:val="000000"/>
        </w:rPr>
        <w:t xml:space="preserve">элементарной </w:t>
      </w:r>
      <w:r w:rsidR="00A85D9B" w:rsidRPr="00A85D9B">
        <w:rPr>
          <w:b/>
          <w:color w:val="000000"/>
        </w:rPr>
        <w:t>серой</w:t>
      </w:r>
    </w:p>
    <w:p w:rsidR="00A85D9B" w:rsidRDefault="00A85D9B" w:rsidP="00A85D9B">
      <w:pP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Творогова Ю.И., Волкова Ю.А.</w:t>
      </w:r>
      <w:r w:rsidR="00477CB4">
        <w:rPr>
          <w:b/>
          <w:i/>
          <w:color w:val="000000"/>
        </w:rPr>
        <w:t>, Заварзин И.В.</w:t>
      </w:r>
    </w:p>
    <w:p w:rsidR="00A85D9B" w:rsidRDefault="00A85D9B" w:rsidP="00A85D9B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4 курс бакалавриата</w:t>
      </w:r>
    </w:p>
    <w:p w:rsidR="00A85D9B" w:rsidRPr="00A85D9B" w:rsidRDefault="00A85D9B" w:rsidP="00A85D9B">
      <w:pP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ФГБУН</w:t>
      </w:r>
      <w:r w:rsidRPr="00A85D9B">
        <w:rPr>
          <w:i/>
          <w:color w:val="000000"/>
        </w:rPr>
        <w:t xml:space="preserve"> </w:t>
      </w:r>
      <w:r>
        <w:rPr>
          <w:i/>
          <w:color w:val="000000"/>
        </w:rPr>
        <w:t>Институт органической химии им. Н. Д. Зелинского РАН, Москва, Россия</w:t>
      </w:r>
    </w:p>
    <w:p w:rsidR="00A85D9B" w:rsidRPr="00A85D9B" w:rsidRDefault="00A85D9B" w:rsidP="00A85D9B">
      <w:pPr>
        <w:shd w:val="clear" w:color="auto" w:fill="FFFFFF"/>
        <w:jc w:val="center"/>
        <w:rPr>
          <w:color w:val="000000"/>
          <w:lang w:val="en-US"/>
        </w:rPr>
      </w:pPr>
      <w:r>
        <w:rPr>
          <w:i/>
          <w:color w:val="000000"/>
          <w:lang w:val="en-US"/>
        </w:rPr>
        <w:t>E</w:t>
      </w:r>
      <w:r w:rsidRPr="00A85D9B">
        <w:rPr>
          <w:i/>
          <w:color w:val="000000"/>
          <w:lang w:val="en-US"/>
        </w:rPr>
        <w:t>-</w:t>
      </w:r>
      <w:r>
        <w:rPr>
          <w:i/>
          <w:color w:val="000000"/>
          <w:lang w:val="en-US"/>
        </w:rPr>
        <w:t>mail</w:t>
      </w:r>
      <w:r w:rsidRPr="00A85D9B">
        <w:rPr>
          <w:i/>
          <w:color w:val="000000"/>
          <w:lang w:val="en-US"/>
        </w:rPr>
        <w:t xml:space="preserve">: </w:t>
      </w:r>
      <w:r>
        <w:rPr>
          <w:i/>
          <w:color w:val="000000"/>
          <w:u w:val="single"/>
          <w:lang w:val="en-US"/>
        </w:rPr>
        <w:t>yulia</w:t>
      </w:r>
      <w:r w:rsidRPr="00A85D9B">
        <w:rPr>
          <w:i/>
          <w:color w:val="000000"/>
          <w:u w:val="single"/>
          <w:lang w:val="en-US"/>
        </w:rPr>
        <w:t>.</w:t>
      </w:r>
      <w:r>
        <w:rPr>
          <w:i/>
          <w:color w:val="000000"/>
          <w:u w:val="single"/>
          <w:lang w:val="en-US"/>
        </w:rPr>
        <w:t>tvorog@mail.com</w:t>
      </w:r>
    </w:p>
    <w:p w:rsidR="0087510A" w:rsidRPr="00063B64" w:rsidRDefault="0087510A" w:rsidP="00172568">
      <w:pPr>
        <w:shd w:val="clear" w:color="auto" w:fill="FFFFFF"/>
        <w:ind w:firstLine="397"/>
        <w:jc w:val="both"/>
      </w:pPr>
      <w:r>
        <w:t>И</w:t>
      </w:r>
      <w:r w:rsidRPr="0087510A">
        <w:t>спользование элементарной серы в синтезе гетероциклических соединений является</w:t>
      </w:r>
      <w:r>
        <w:t xml:space="preserve"> динамично развивающимся направлением</w:t>
      </w:r>
      <w:r w:rsidRPr="0087510A">
        <w:t xml:space="preserve"> современной органической химии</w:t>
      </w:r>
      <w:r>
        <w:t>. Элементарная сера</w:t>
      </w:r>
      <w:r w:rsidRPr="0087510A">
        <w:t xml:space="preserve"> </w:t>
      </w:r>
      <w:r>
        <w:t>как реагент</w:t>
      </w:r>
      <w:r w:rsidR="00B255CB" w:rsidRPr="0087510A">
        <w:t xml:space="preserve"> </w:t>
      </w:r>
      <w:r w:rsidRPr="0087510A">
        <w:t>имеет ряд</w:t>
      </w:r>
      <w:r w:rsidR="00B255CB" w:rsidRPr="0087510A">
        <w:t xml:space="preserve"> преимуществ, </w:t>
      </w:r>
      <w:r w:rsidRPr="0087510A">
        <w:t>среди которых</w:t>
      </w:r>
      <w:r w:rsidR="00B255CB" w:rsidRPr="0087510A">
        <w:t xml:space="preserve"> </w:t>
      </w:r>
      <w:r w:rsidR="00406633" w:rsidRPr="0087510A">
        <w:t>низк</w:t>
      </w:r>
      <w:r w:rsidRPr="0087510A">
        <w:t>ая</w:t>
      </w:r>
      <w:r w:rsidR="00406633" w:rsidRPr="0087510A">
        <w:t xml:space="preserve"> токсичность, отсутствие запаха, стабильность, </w:t>
      </w:r>
      <w:r w:rsidR="00983583" w:rsidRPr="0087510A">
        <w:t>экономическую доступность.</w:t>
      </w:r>
      <w:r w:rsidR="00406633" w:rsidRPr="0087510A">
        <w:t xml:space="preserve"> </w:t>
      </w:r>
      <w:r>
        <w:t>О</w:t>
      </w:r>
      <w:r w:rsidRPr="0087510A">
        <w:t>снования, сульфиды, комплексы метал</w:t>
      </w:r>
      <w:r w:rsidR="00CC6EFD">
        <w:t>лов и предшественники радикалов</w:t>
      </w:r>
      <w:r w:rsidRPr="0087510A">
        <w:t xml:space="preserve"> способны активировать элементарную серу даже в условиях окружающей среды или</w:t>
      </w:r>
      <w:r>
        <w:t xml:space="preserve"> при низких температурах. </w:t>
      </w:r>
      <w:r w:rsidR="00172568">
        <w:t>При этом гетероциклические</w:t>
      </w:r>
      <w:r w:rsidRPr="0087510A">
        <w:t xml:space="preserve"> </w:t>
      </w:r>
      <w:r w:rsidR="00172568">
        <w:t>системы</w:t>
      </w:r>
      <w:r w:rsidRPr="0087510A">
        <w:t>, получаемые с использованием элементарной серы, обладают широким структурным разнообразием и не ограничиваются серосодержащими молекулами</w:t>
      </w:r>
      <w:r w:rsidR="00063B64" w:rsidRPr="00063B64">
        <w:t xml:space="preserve"> </w:t>
      </w:r>
      <w:r w:rsidR="00063B64" w:rsidRPr="0087510A">
        <w:t>[1]</w:t>
      </w:r>
      <w:r w:rsidR="00063B64">
        <w:t>.</w:t>
      </w:r>
    </w:p>
    <w:p w:rsidR="00A85D9B" w:rsidRPr="008D3DC2" w:rsidRDefault="00DA46A8" w:rsidP="008D3DC2">
      <w:pPr>
        <w:shd w:val="clear" w:color="auto" w:fill="FFFFFF"/>
        <w:ind w:firstLine="397"/>
        <w:jc w:val="both"/>
        <w:rPr>
          <w:shd w:val="clear" w:color="auto" w:fill="FFFFFF"/>
        </w:rPr>
      </w:pPr>
      <w:r w:rsidRPr="00E5503C">
        <w:t xml:space="preserve">Ранее </w:t>
      </w:r>
      <w:r w:rsidR="00172568">
        <w:t>нами</w:t>
      </w:r>
      <w:r w:rsidRPr="00E5503C">
        <w:t xml:space="preserve"> была </w:t>
      </w:r>
      <w:r w:rsidR="00172568">
        <w:t>предложена реакция трё</w:t>
      </w:r>
      <w:r w:rsidRPr="00E5503C">
        <w:t>хкомпонентного сочетания</w:t>
      </w:r>
      <w:r w:rsidR="005C2A2E">
        <w:t xml:space="preserve"> </w:t>
      </w:r>
      <w:r w:rsidRPr="00E5503C">
        <w:t>2,2</w:t>
      </w:r>
      <w:r w:rsidR="00E5503C" w:rsidRPr="00E5503C">
        <w:rPr>
          <w:shd w:val="clear" w:color="auto" w:fill="FFFFFF"/>
        </w:rPr>
        <w:t xml:space="preserve">'-дифенилдиаминов с </w:t>
      </w:r>
      <w:r w:rsidR="00172568">
        <w:rPr>
          <w:shd w:val="clear" w:color="auto" w:fill="FFFFFF"/>
        </w:rPr>
        <w:t>производными α-</w:t>
      </w:r>
      <w:r w:rsidR="00E5503C" w:rsidRPr="00E5503C">
        <w:rPr>
          <w:shd w:val="clear" w:color="auto" w:fill="FFFFFF"/>
        </w:rPr>
        <w:t>х</w:t>
      </w:r>
      <w:r w:rsidR="00172568">
        <w:rPr>
          <w:shd w:val="clear" w:color="auto" w:fill="FFFFFF"/>
        </w:rPr>
        <w:t>лоруксусной кислотой и элементарной серой, приводящая к бензодиазепинам</w:t>
      </w:r>
      <w:r w:rsidR="00406633">
        <w:rPr>
          <w:shd w:val="clear" w:color="auto" w:fill="FFFFFF"/>
        </w:rPr>
        <w:t xml:space="preserve"> </w:t>
      </w:r>
      <w:r w:rsidR="00406633" w:rsidRPr="00CD44B4">
        <w:t>[</w:t>
      </w:r>
      <w:r w:rsidR="00983583" w:rsidRPr="00983583">
        <w:t>2</w:t>
      </w:r>
      <w:r w:rsidR="00406633" w:rsidRPr="00CD44B4">
        <w:t>]</w:t>
      </w:r>
      <w:r w:rsidR="00406633">
        <w:t>.</w:t>
      </w:r>
      <w:r w:rsidR="00E5503C" w:rsidRPr="00E5503C">
        <w:rPr>
          <w:shd w:val="clear" w:color="auto" w:fill="FFFFFF"/>
        </w:rPr>
        <w:t xml:space="preserve"> </w:t>
      </w:r>
      <w:r w:rsidR="00406633">
        <w:rPr>
          <w:shd w:val="clear" w:color="auto" w:fill="FFFFFF"/>
        </w:rPr>
        <w:t xml:space="preserve">В данной работе </w:t>
      </w:r>
      <w:r w:rsidR="00172568">
        <w:rPr>
          <w:shd w:val="clear" w:color="auto" w:fill="FFFFFF"/>
        </w:rPr>
        <w:t xml:space="preserve">нами впервые </w:t>
      </w:r>
      <w:r w:rsidR="00172568" w:rsidRPr="00172568">
        <w:rPr>
          <w:shd w:val="clear" w:color="auto" w:fill="FFFFFF"/>
        </w:rPr>
        <w:t xml:space="preserve">систематически изучена реакционная способность </w:t>
      </w:r>
      <w:r w:rsidR="00172568" w:rsidRPr="00172568">
        <w:rPr>
          <w:i/>
          <w:iCs/>
        </w:rPr>
        <w:t>орто</w:t>
      </w:r>
      <w:r w:rsidR="00172568" w:rsidRPr="00172568">
        <w:t>-замещенных анилинов по</w:t>
      </w:r>
      <w:r w:rsidR="00172568">
        <w:t xml:space="preserve"> отношению к</w:t>
      </w:r>
      <w:r w:rsidR="008D3DC2">
        <w:t xml:space="preserve"> </w:t>
      </w:r>
      <w:r w:rsidR="00172568">
        <w:rPr>
          <w:shd w:val="clear" w:color="auto" w:fill="FFFFFF"/>
        </w:rPr>
        <w:t>α-</w:t>
      </w:r>
      <w:r w:rsidR="00172568" w:rsidRPr="00E5503C">
        <w:rPr>
          <w:shd w:val="clear" w:color="auto" w:fill="FFFFFF"/>
        </w:rPr>
        <w:t>х</w:t>
      </w:r>
      <w:r w:rsidR="00172568">
        <w:rPr>
          <w:shd w:val="clear" w:color="auto" w:fill="FFFFFF"/>
        </w:rPr>
        <w:t xml:space="preserve">лоруксусной кислоте в присутствии элементарной серы, в результате чего предложен новый метод синтеза </w:t>
      </w:r>
      <w:r w:rsidR="00172568" w:rsidRPr="00172568">
        <w:rPr>
          <w:shd w:val="clear" w:color="auto" w:fill="FFFFFF"/>
        </w:rPr>
        <w:t>2-</w:t>
      </w:r>
      <w:r w:rsidR="00172568">
        <w:rPr>
          <w:shd w:val="clear" w:color="auto" w:fill="FFFFFF"/>
        </w:rPr>
        <w:t>тиол</w:t>
      </w:r>
      <w:r w:rsidR="008D3DC2">
        <w:rPr>
          <w:shd w:val="clear" w:color="auto" w:fill="FFFFFF"/>
        </w:rPr>
        <w:t xml:space="preserve">замещенных </w:t>
      </w:r>
      <w:r w:rsidR="008D3DC2" w:rsidRPr="008D3DC2">
        <w:rPr>
          <w:shd w:val="clear" w:color="auto" w:fill="FFFFFF"/>
        </w:rPr>
        <w:t>бензаннелированных 1,3-азолов (</w:t>
      </w:r>
      <w:r w:rsidR="008D3DC2">
        <w:rPr>
          <w:shd w:val="clear" w:color="auto" w:fill="FFFFFF"/>
        </w:rPr>
        <w:t>Схема 1</w:t>
      </w:r>
      <w:r w:rsidR="008D3DC2" w:rsidRPr="008D3DC2">
        <w:rPr>
          <w:shd w:val="clear" w:color="auto" w:fill="FFFFFF"/>
        </w:rPr>
        <w:t>)</w:t>
      </w:r>
      <w:r w:rsidR="008D3DC2">
        <w:rPr>
          <w:shd w:val="clear" w:color="auto" w:fill="FFFFFF"/>
        </w:rPr>
        <w:t xml:space="preserve">. Было </w:t>
      </w:r>
      <w:r w:rsidR="00CC6EFD">
        <w:rPr>
          <w:shd w:val="clear" w:color="auto" w:fill="FFFFFF"/>
        </w:rPr>
        <w:t>установлено</w:t>
      </w:r>
      <w:r w:rsidR="008D3DC2">
        <w:rPr>
          <w:shd w:val="clear" w:color="auto" w:fill="FFFFFF"/>
        </w:rPr>
        <w:t xml:space="preserve">, что </w:t>
      </w:r>
      <w:r w:rsidR="00AB5524">
        <w:t>реакция</w:t>
      </w:r>
      <w:r w:rsidR="00AB5524" w:rsidRPr="00426FEA">
        <w:t xml:space="preserve"> </w:t>
      </w:r>
      <w:r w:rsidR="00F35D8A">
        <w:t xml:space="preserve">протекает в мягких условиях и </w:t>
      </w:r>
      <w:r w:rsidR="008D3DC2">
        <w:t xml:space="preserve">не требует использования органических растворителей. Показано, что метод носит общий характер для замещенных </w:t>
      </w:r>
      <w:proofErr w:type="spellStart"/>
      <w:r w:rsidR="008D3DC2">
        <w:t>бензотиазолов</w:t>
      </w:r>
      <w:proofErr w:type="spellEnd"/>
      <w:r w:rsidR="008D3DC2">
        <w:t xml:space="preserve">, </w:t>
      </w:r>
      <w:proofErr w:type="spellStart"/>
      <w:r w:rsidR="008D3DC2">
        <w:t>бензимидазолов</w:t>
      </w:r>
      <w:proofErr w:type="spellEnd"/>
      <w:r w:rsidR="008D3DC2">
        <w:t xml:space="preserve"> и </w:t>
      </w:r>
      <w:proofErr w:type="spellStart"/>
      <w:r w:rsidR="008D3DC2">
        <w:t>бензоксазолов</w:t>
      </w:r>
      <w:proofErr w:type="spellEnd"/>
      <w:r w:rsidR="008D3DC2">
        <w:t xml:space="preserve">. Выходы продуктов варьировались в </w:t>
      </w:r>
      <w:r w:rsidR="008D3DC2" w:rsidRPr="008D3DC2">
        <w:t>диапазо</w:t>
      </w:r>
      <w:bookmarkStart w:id="0" w:name="_GoBack"/>
      <w:bookmarkEnd w:id="0"/>
      <w:r w:rsidR="008D3DC2" w:rsidRPr="008D3DC2">
        <w:t>не 5</w:t>
      </w:r>
      <w:r w:rsidR="00444509" w:rsidRPr="001F476D">
        <w:t>8</w:t>
      </w:r>
      <w:r w:rsidR="008D3DC2" w:rsidRPr="008D3DC2">
        <w:t>-82%</w:t>
      </w:r>
      <w:r w:rsidR="002465CC" w:rsidRPr="008D3DC2">
        <w:t>.</w:t>
      </w:r>
    </w:p>
    <w:p w:rsidR="00A85D9B" w:rsidRPr="001F476D" w:rsidRDefault="001F476D" w:rsidP="001F476D">
      <w:pPr>
        <w:shd w:val="clear" w:color="auto" w:fill="FFFFFF"/>
        <w:ind w:firstLine="397"/>
        <w:jc w:val="center"/>
      </w:pPr>
      <w:r>
        <w:rPr>
          <w:noProof/>
          <w:color w:val="000000"/>
        </w:rPr>
        <w:drawing>
          <wp:inline distT="0" distB="0" distL="0" distR="0">
            <wp:extent cx="5202000" cy="1713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5-03-18_19-51-14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2000" cy="171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953" w:rsidRDefault="00A85D9B" w:rsidP="00A85D9B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 xml:space="preserve">Схема 1. </w:t>
      </w:r>
      <w:r w:rsidR="00CD44B4">
        <w:rPr>
          <w:color w:val="000000"/>
        </w:rPr>
        <w:t xml:space="preserve">Реакция </w:t>
      </w:r>
      <w:r w:rsidR="00CD44B4" w:rsidRPr="00CD44B4">
        <w:rPr>
          <w:color w:val="000000"/>
        </w:rPr>
        <w:t xml:space="preserve">трёхкомпонентного сочетания </w:t>
      </w:r>
      <w:proofErr w:type="spellStart"/>
      <w:r w:rsidR="00CD44B4" w:rsidRPr="00CD44B4">
        <w:rPr>
          <w:i/>
          <w:color w:val="000000"/>
        </w:rPr>
        <w:t>орто</w:t>
      </w:r>
      <w:r w:rsidR="00CD44B4" w:rsidRPr="00CD44B4">
        <w:rPr>
          <w:color w:val="000000"/>
        </w:rPr>
        <w:t>-замещенных</w:t>
      </w:r>
      <w:proofErr w:type="spellEnd"/>
      <w:r w:rsidR="00CD44B4" w:rsidRPr="00CD44B4">
        <w:rPr>
          <w:color w:val="000000"/>
        </w:rPr>
        <w:t xml:space="preserve"> анилинов</w:t>
      </w:r>
    </w:p>
    <w:p w:rsidR="00A85D9B" w:rsidRPr="00F86038" w:rsidRDefault="00B33028" w:rsidP="00A85D9B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 xml:space="preserve"> </w:t>
      </w:r>
      <w:r w:rsidR="00CD44B4" w:rsidRPr="00CD44B4">
        <w:rPr>
          <w:color w:val="000000"/>
        </w:rPr>
        <w:t xml:space="preserve">с </w:t>
      </w:r>
      <w:proofErr w:type="gramStart"/>
      <w:r>
        <w:rPr>
          <w:color w:val="000000"/>
        </w:rPr>
        <w:t>α-</w:t>
      </w:r>
      <w:proofErr w:type="gramEnd"/>
      <w:r>
        <w:rPr>
          <w:color w:val="000000"/>
        </w:rPr>
        <w:t>хлоруксусной кислотой</w:t>
      </w:r>
      <w:r w:rsidR="00CD44B4" w:rsidRPr="00CD44B4">
        <w:rPr>
          <w:color w:val="000000"/>
        </w:rPr>
        <w:t xml:space="preserve"> и </w:t>
      </w:r>
      <w:r>
        <w:rPr>
          <w:color w:val="000000"/>
        </w:rPr>
        <w:t xml:space="preserve">элементарной </w:t>
      </w:r>
      <w:r w:rsidR="00CD44B4" w:rsidRPr="00CD44B4">
        <w:rPr>
          <w:color w:val="000000"/>
        </w:rPr>
        <w:t>серой</w:t>
      </w:r>
    </w:p>
    <w:p w:rsidR="00CB4F5D" w:rsidRPr="00AB5524" w:rsidRDefault="00CB4F5D" w:rsidP="00D6419B">
      <w:pPr>
        <w:shd w:val="clear" w:color="auto" w:fill="FFFFFF"/>
        <w:ind w:firstLine="397"/>
        <w:jc w:val="both"/>
      </w:pPr>
    </w:p>
    <w:p w:rsidR="00A85D9B" w:rsidRDefault="00A85D9B" w:rsidP="00A85D9B">
      <w:pPr>
        <w:shd w:val="clear" w:color="auto" w:fill="FFFFFF"/>
        <w:jc w:val="center"/>
        <w:rPr>
          <w:b/>
          <w:color w:val="000000"/>
          <w:lang w:val="en-US"/>
        </w:rPr>
      </w:pPr>
      <w:r>
        <w:rPr>
          <w:b/>
          <w:color w:val="000000"/>
        </w:rPr>
        <w:t>Литература</w:t>
      </w:r>
    </w:p>
    <w:p w:rsidR="00983583" w:rsidRPr="00983583" w:rsidRDefault="00983583" w:rsidP="006C5953">
      <w:pPr>
        <w:numPr>
          <w:ilvl w:val="0"/>
          <w:numId w:val="1"/>
        </w:numPr>
        <w:spacing w:after="160"/>
        <w:ind w:left="0" w:firstLine="0"/>
        <w:contextualSpacing/>
        <w:jc w:val="both"/>
        <w:rPr>
          <w:rFonts w:eastAsia="Calibri"/>
          <w:sz w:val="40"/>
          <w:szCs w:val="40"/>
          <w:lang w:val="en-US" w:eastAsia="en-US"/>
        </w:rPr>
      </w:pPr>
      <w:r w:rsidRPr="00983583">
        <w:rPr>
          <w:color w:val="222222"/>
          <w:shd w:val="clear" w:color="auto" w:fill="FFFFFF"/>
          <w:lang w:val="en-US"/>
        </w:rPr>
        <w:t>Nguyen T. B. Recent advances in the synthesis of heterocycles via reactions involving elemental sulfur //Advanced Synthesis &amp; Catalysis. – 2020. – Vol. 362. – №. 17. – P. 3448-3484.</w:t>
      </w:r>
    </w:p>
    <w:p w:rsidR="00983583" w:rsidRPr="00CF5C9C" w:rsidRDefault="00CC6EFD" w:rsidP="006C5953">
      <w:pPr>
        <w:numPr>
          <w:ilvl w:val="0"/>
          <w:numId w:val="1"/>
        </w:numPr>
        <w:spacing w:after="160"/>
        <w:ind w:left="0" w:firstLine="0"/>
        <w:contextualSpacing/>
        <w:jc w:val="both"/>
        <w:rPr>
          <w:rFonts w:eastAsia="Calibri"/>
          <w:lang w:val="en-US" w:eastAsia="en-US"/>
        </w:rPr>
      </w:pPr>
      <w:r w:rsidRPr="00CC6EFD">
        <w:rPr>
          <w:color w:val="222222"/>
          <w:shd w:val="clear" w:color="auto" w:fill="FFFFFF"/>
          <w:lang w:val="en-US"/>
        </w:rPr>
        <w:t xml:space="preserve">Tikhonova, T. A., </w:t>
      </w:r>
      <w:proofErr w:type="spellStart"/>
      <w:r w:rsidRPr="00CC6EFD">
        <w:rPr>
          <w:color w:val="222222"/>
          <w:shd w:val="clear" w:color="auto" w:fill="FFFFFF"/>
          <w:lang w:val="en-US"/>
        </w:rPr>
        <w:t>Lys</w:t>
      </w:r>
      <w:r>
        <w:rPr>
          <w:color w:val="222222"/>
          <w:shd w:val="clear" w:color="auto" w:fill="FFFFFF"/>
          <w:lang w:val="en-US"/>
        </w:rPr>
        <w:t>senko</w:t>
      </w:r>
      <w:proofErr w:type="spellEnd"/>
      <w:r>
        <w:rPr>
          <w:color w:val="222222"/>
          <w:shd w:val="clear" w:color="auto" w:fill="FFFFFF"/>
          <w:lang w:val="en-US"/>
        </w:rPr>
        <w:t xml:space="preserve">, K. A., </w:t>
      </w:r>
      <w:proofErr w:type="spellStart"/>
      <w:r>
        <w:rPr>
          <w:color w:val="222222"/>
          <w:shd w:val="clear" w:color="auto" w:fill="FFFFFF"/>
          <w:lang w:val="en-US"/>
        </w:rPr>
        <w:t>Zavarzin</w:t>
      </w:r>
      <w:proofErr w:type="spellEnd"/>
      <w:r>
        <w:rPr>
          <w:color w:val="222222"/>
          <w:shd w:val="clear" w:color="auto" w:fill="FFFFFF"/>
          <w:lang w:val="en-US"/>
        </w:rPr>
        <w:t>, I. V.,</w:t>
      </w:r>
      <w:r w:rsidRPr="00CC6EFD">
        <w:rPr>
          <w:color w:val="222222"/>
          <w:shd w:val="clear" w:color="auto" w:fill="FFFFFF"/>
          <w:lang w:val="en-US"/>
        </w:rPr>
        <w:t xml:space="preserve"> Volkova, Y. A.</w:t>
      </w:r>
      <w:r w:rsidR="00983583" w:rsidRPr="00CC6EFD">
        <w:rPr>
          <w:shd w:val="clear" w:color="auto" w:fill="FFFFFF"/>
          <w:lang w:val="en-US"/>
        </w:rPr>
        <w:t xml:space="preserve"> Synthesis</w:t>
      </w:r>
      <w:r w:rsidR="00983583" w:rsidRPr="00CF5C9C">
        <w:rPr>
          <w:shd w:val="clear" w:color="auto" w:fill="FFFFFF"/>
          <w:lang w:val="en-US"/>
        </w:rPr>
        <w:t xml:space="preserve"> of </w:t>
      </w:r>
      <w:proofErr w:type="spellStart"/>
      <w:r w:rsidR="00983583" w:rsidRPr="00CF5C9C">
        <w:rPr>
          <w:shd w:val="clear" w:color="auto" w:fill="FFFFFF"/>
          <w:lang w:val="en-US"/>
        </w:rPr>
        <w:t>dibenzo</w:t>
      </w:r>
      <w:proofErr w:type="spellEnd"/>
      <w:r w:rsidR="00983583" w:rsidRPr="00CF5C9C">
        <w:rPr>
          <w:shd w:val="clear" w:color="auto" w:fill="FFFFFF"/>
          <w:lang w:val="en-US"/>
        </w:rPr>
        <w:t xml:space="preserve"> [</w:t>
      </w:r>
      <w:proofErr w:type="spellStart"/>
      <w:r w:rsidR="00983583" w:rsidRPr="00B55232">
        <w:rPr>
          <w:i/>
          <w:shd w:val="clear" w:color="auto" w:fill="FFFFFF"/>
          <w:lang w:val="en-US"/>
        </w:rPr>
        <w:t>d,f</w:t>
      </w:r>
      <w:proofErr w:type="spellEnd"/>
      <w:r w:rsidR="00983583" w:rsidRPr="00CF5C9C">
        <w:rPr>
          <w:shd w:val="clear" w:color="auto" w:fill="FFFFFF"/>
          <w:lang w:val="en-US"/>
        </w:rPr>
        <w:t xml:space="preserve">][1,3] </w:t>
      </w:r>
      <w:proofErr w:type="spellStart"/>
      <w:r w:rsidR="00983583" w:rsidRPr="00CF5C9C">
        <w:rPr>
          <w:shd w:val="clear" w:color="auto" w:fill="FFFFFF"/>
          <w:lang w:val="en-US"/>
        </w:rPr>
        <w:t>diazepines</w:t>
      </w:r>
      <w:proofErr w:type="spellEnd"/>
      <w:r w:rsidR="00983583" w:rsidRPr="00CF5C9C">
        <w:rPr>
          <w:shd w:val="clear" w:color="auto" w:fill="FFFFFF"/>
          <w:lang w:val="en-US"/>
        </w:rPr>
        <w:t xml:space="preserve"> via elemental sulfur-mediated </w:t>
      </w:r>
      <w:proofErr w:type="spellStart"/>
      <w:r w:rsidR="00983583" w:rsidRPr="00CF5C9C">
        <w:rPr>
          <w:shd w:val="clear" w:color="auto" w:fill="FFFFFF"/>
          <w:lang w:val="en-US"/>
        </w:rPr>
        <w:t>cyclocondensation</w:t>
      </w:r>
      <w:proofErr w:type="spellEnd"/>
      <w:r w:rsidR="00983583" w:rsidRPr="00CF5C9C">
        <w:rPr>
          <w:shd w:val="clear" w:color="auto" w:fill="FFFFFF"/>
          <w:lang w:val="en-US"/>
        </w:rPr>
        <w:t xml:space="preserve"> of 2, 2′-biphenyldiamines with 2-chloroacetic acid derivatives //The Journal of Organic Chemistry. – 2019. – Vol. 84. – №. 24. – P. 15817-15826.</w:t>
      </w:r>
    </w:p>
    <w:p w:rsidR="002465CC" w:rsidRPr="0087510A" w:rsidRDefault="002465CC" w:rsidP="002465CC">
      <w:pPr>
        <w:rPr>
          <w:lang w:val="en-US"/>
        </w:rPr>
      </w:pPr>
    </w:p>
    <w:sectPr w:rsidR="002465CC" w:rsidRPr="0087510A" w:rsidSect="006C5953">
      <w:pgSz w:w="11906" w:h="16838"/>
      <w:pgMar w:top="1134" w:right="1361" w:bottom="1134" w:left="136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7460A6"/>
    <w:multiLevelType w:val="hybridMultilevel"/>
    <w:tmpl w:val="164A80F6"/>
    <w:lvl w:ilvl="0" w:tplc="DEEE0DDC">
      <w:start w:val="1"/>
      <w:numFmt w:val="decimal"/>
      <w:lvlText w:val="%1."/>
      <w:lvlJc w:val="left"/>
      <w:pPr>
        <w:ind w:left="786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5D3D316B"/>
    <w:multiLevelType w:val="hybridMultilevel"/>
    <w:tmpl w:val="FD9CE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05B67"/>
    <w:rsid w:val="00007B92"/>
    <w:rsid w:val="00063B64"/>
    <w:rsid w:val="000E009D"/>
    <w:rsid w:val="00136BFF"/>
    <w:rsid w:val="00167369"/>
    <w:rsid w:val="00172568"/>
    <w:rsid w:val="001B3FB1"/>
    <w:rsid w:val="001F24F4"/>
    <w:rsid w:val="001F476D"/>
    <w:rsid w:val="00205F77"/>
    <w:rsid w:val="002465CC"/>
    <w:rsid w:val="002E1AC9"/>
    <w:rsid w:val="00390DF9"/>
    <w:rsid w:val="00395662"/>
    <w:rsid w:val="00406633"/>
    <w:rsid w:val="00426FEA"/>
    <w:rsid w:val="00444509"/>
    <w:rsid w:val="00477CB4"/>
    <w:rsid w:val="004E61AB"/>
    <w:rsid w:val="005C2A2E"/>
    <w:rsid w:val="005C7AB4"/>
    <w:rsid w:val="00613E98"/>
    <w:rsid w:val="006C5953"/>
    <w:rsid w:val="0073227B"/>
    <w:rsid w:val="007479B4"/>
    <w:rsid w:val="007832D5"/>
    <w:rsid w:val="00805B67"/>
    <w:rsid w:val="00812F54"/>
    <w:rsid w:val="0087510A"/>
    <w:rsid w:val="008D3DC2"/>
    <w:rsid w:val="00983583"/>
    <w:rsid w:val="00A8155E"/>
    <w:rsid w:val="00A85D9B"/>
    <w:rsid w:val="00AA186C"/>
    <w:rsid w:val="00AB5524"/>
    <w:rsid w:val="00AF09DB"/>
    <w:rsid w:val="00AF50CE"/>
    <w:rsid w:val="00B255CB"/>
    <w:rsid w:val="00B33028"/>
    <w:rsid w:val="00B55232"/>
    <w:rsid w:val="00BF6B82"/>
    <w:rsid w:val="00C155B7"/>
    <w:rsid w:val="00C5700A"/>
    <w:rsid w:val="00CB4F5D"/>
    <w:rsid w:val="00CC6EFD"/>
    <w:rsid w:val="00CD44B4"/>
    <w:rsid w:val="00CF5C9C"/>
    <w:rsid w:val="00D55631"/>
    <w:rsid w:val="00D6419B"/>
    <w:rsid w:val="00DA46A8"/>
    <w:rsid w:val="00E312D3"/>
    <w:rsid w:val="00E5503C"/>
    <w:rsid w:val="00EC1850"/>
    <w:rsid w:val="00F35D8A"/>
    <w:rsid w:val="00F86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D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zkurwreuab5ozgtqnkl">
    <w:name w:val="ezkurwreuab5ozgtqnkl"/>
    <w:basedOn w:val="a0"/>
    <w:rsid w:val="00AA186C"/>
  </w:style>
  <w:style w:type="character" w:styleId="a3">
    <w:name w:val="annotation reference"/>
    <w:basedOn w:val="a0"/>
    <w:uiPriority w:val="99"/>
    <w:semiHidden/>
    <w:unhideWhenUsed/>
    <w:rsid w:val="00477CB4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477CB4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477C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477CB4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477CB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77C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77CB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semiHidden/>
    <w:unhideWhenUsed/>
    <w:rsid w:val="005C7AB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0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5865">
          <w:marLeft w:val="0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62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Творогова</dc:creator>
  <cp:lastModifiedBy>Tatiana Dubinina</cp:lastModifiedBy>
  <cp:revision>2</cp:revision>
  <dcterms:created xsi:type="dcterms:W3CDTF">2025-03-19T02:04:00Z</dcterms:created>
  <dcterms:modified xsi:type="dcterms:W3CDTF">2025-03-19T02:04:00Z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7babfc27f1fa7c26e36684179e0e007ef73ee6a74e94037bc75906044e576569</vt:lpwstr>
  </property>
</Properties>
</file>