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E2" w:rsidRDefault="00AE23E2" w:rsidP="00AE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Разработка способа получения стимул-чувствительных производных </w:t>
      </w:r>
      <w:proofErr w:type="spellStart"/>
      <w:r>
        <w:rPr>
          <w:b/>
          <w:color w:val="000000"/>
        </w:rPr>
        <w:t>доксорубицина</w:t>
      </w:r>
      <w:proofErr w:type="spellEnd"/>
      <w:r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конъюгатов</w:t>
      </w:r>
      <w:proofErr w:type="spellEnd"/>
      <w:r>
        <w:rPr>
          <w:b/>
          <w:color w:val="000000"/>
        </w:rPr>
        <w:t xml:space="preserve"> с низкомолекулярной </w:t>
      </w:r>
      <w:proofErr w:type="spellStart"/>
      <w:r>
        <w:rPr>
          <w:b/>
          <w:color w:val="000000"/>
        </w:rPr>
        <w:t>гиалуроновой</w:t>
      </w:r>
      <w:proofErr w:type="spellEnd"/>
      <w:r>
        <w:rPr>
          <w:b/>
          <w:color w:val="000000"/>
        </w:rPr>
        <w:t xml:space="preserve"> кислотой</w:t>
      </w:r>
    </w:p>
    <w:p w:rsidR="00AE23E2" w:rsidRDefault="00AE23E2" w:rsidP="00AE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Казакова Е.С., </w:t>
      </w:r>
      <w:proofErr w:type="spellStart"/>
      <w:r>
        <w:rPr>
          <w:b/>
          <w:i/>
          <w:color w:val="000000"/>
        </w:rPr>
        <w:t>Бейгуленко</w:t>
      </w:r>
      <w:proofErr w:type="spellEnd"/>
      <w:r>
        <w:rPr>
          <w:b/>
          <w:i/>
          <w:color w:val="000000"/>
        </w:rPr>
        <w:t xml:space="preserve"> Д.В., Ковшова Т.С.</w:t>
      </w:r>
      <w:bookmarkStart w:id="0" w:name="_GoBack"/>
      <w:bookmarkEnd w:id="0"/>
      <w:r w:rsidRPr="00BF4622">
        <w:rPr>
          <w:b/>
          <w:color w:val="000000"/>
        </w:rPr>
        <w:t xml:space="preserve"> </w:t>
      </w:r>
    </w:p>
    <w:p w:rsidR="00AE23E2" w:rsidRDefault="00AE23E2" w:rsidP="00AE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магистратуры </w:t>
      </w:r>
    </w:p>
    <w:p w:rsidR="00AE23E2" w:rsidRPr="000E334E" w:rsidRDefault="00AE23E2" w:rsidP="0069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Д.И. Менделеева, факультет химико-фармацевтических технологий и биомедицинский препаратов, Москва, Россия</w:t>
      </w:r>
      <w:r w:rsidRPr="000E334E">
        <w:rPr>
          <w:i/>
          <w:color w:val="000000"/>
        </w:rPr>
        <w:t xml:space="preserve"> </w:t>
      </w:r>
    </w:p>
    <w:p w:rsidR="00AE23E2" w:rsidRPr="00692C34" w:rsidRDefault="00AE23E2" w:rsidP="0069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92C34">
        <w:rPr>
          <w:i/>
          <w:color w:val="000000"/>
          <w:lang w:val="en-US"/>
        </w:rPr>
        <w:t xml:space="preserve">E-mail: </w:t>
      </w:r>
      <w:r w:rsidR="00692C34">
        <w:rPr>
          <w:i/>
          <w:color w:val="000000"/>
          <w:u w:val="single"/>
          <w:lang w:val="en-US"/>
        </w:rPr>
        <w:t>kazakova</w:t>
      </w:r>
      <w:r w:rsidR="00692C34" w:rsidRPr="00692C34">
        <w:rPr>
          <w:i/>
          <w:color w:val="000000"/>
          <w:u w:val="single"/>
          <w:lang w:val="en-US"/>
        </w:rPr>
        <w:t>.</w:t>
      </w:r>
      <w:r w:rsidR="00692C34">
        <w:rPr>
          <w:i/>
          <w:color w:val="000000"/>
          <w:u w:val="single"/>
          <w:lang w:val="en-US"/>
        </w:rPr>
        <w:t>ekaterina1910@mail.ru</w:t>
      </w:r>
      <w:r w:rsidRPr="00692C34">
        <w:rPr>
          <w:i/>
          <w:color w:val="000000"/>
          <w:lang w:val="en-US"/>
        </w:rPr>
        <w:t xml:space="preserve"> </w:t>
      </w:r>
    </w:p>
    <w:p w:rsidR="003577C7" w:rsidRDefault="00B13E87" w:rsidP="00357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Доксор</w:t>
      </w:r>
      <w:r w:rsidR="00692C34">
        <w:rPr>
          <w:color w:val="000000"/>
        </w:rPr>
        <w:t>убицин</w:t>
      </w:r>
      <w:proofErr w:type="spellEnd"/>
      <w:r w:rsidR="00692C34">
        <w:rPr>
          <w:color w:val="000000"/>
        </w:rPr>
        <w:t xml:space="preserve"> (</w:t>
      </w:r>
      <w:r w:rsidR="00692C34">
        <w:rPr>
          <w:color w:val="000000"/>
          <w:lang w:val="en-US"/>
        </w:rPr>
        <w:t>DOX</w:t>
      </w:r>
      <w:r w:rsidR="00692C34" w:rsidRPr="00692C34">
        <w:rPr>
          <w:color w:val="000000"/>
        </w:rPr>
        <w:t xml:space="preserve">) – </w:t>
      </w:r>
      <w:proofErr w:type="spellStart"/>
      <w:r w:rsidR="00692C34">
        <w:rPr>
          <w:color w:val="000000"/>
        </w:rPr>
        <w:t>антрациклиновый</w:t>
      </w:r>
      <w:proofErr w:type="spellEnd"/>
      <w:r w:rsidR="00692C34">
        <w:rPr>
          <w:color w:val="000000"/>
        </w:rPr>
        <w:t xml:space="preserve"> антибиотик, обладающий противоопухолевой активностью и </w:t>
      </w:r>
      <w:r w:rsidR="008F25DA">
        <w:rPr>
          <w:color w:val="000000"/>
        </w:rPr>
        <w:t>используемый в тера</w:t>
      </w:r>
      <w:r w:rsidR="00CA53EC">
        <w:rPr>
          <w:color w:val="000000"/>
        </w:rPr>
        <w:t xml:space="preserve">пии онкологических заболеваний. Его цитотоксическое действие обусловлено </w:t>
      </w:r>
      <w:proofErr w:type="spellStart"/>
      <w:r w:rsidR="00CA53EC">
        <w:rPr>
          <w:color w:val="000000"/>
        </w:rPr>
        <w:t>интеркаляцией</w:t>
      </w:r>
      <w:proofErr w:type="spellEnd"/>
      <w:r w:rsidR="00CA53EC">
        <w:rPr>
          <w:color w:val="000000"/>
        </w:rPr>
        <w:t xml:space="preserve"> в ДНК, а также ингибированием фермента </w:t>
      </w:r>
      <w:proofErr w:type="spellStart"/>
      <w:r w:rsidR="00CA53EC">
        <w:rPr>
          <w:color w:val="000000"/>
        </w:rPr>
        <w:t>топоизомеразы</w:t>
      </w:r>
      <w:proofErr w:type="spellEnd"/>
      <w:r w:rsidR="00CA53EC">
        <w:rPr>
          <w:color w:val="000000"/>
        </w:rPr>
        <w:t xml:space="preserve"> </w:t>
      </w:r>
      <w:r w:rsidR="00CA53EC">
        <w:rPr>
          <w:color w:val="000000"/>
          <w:lang w:val="en-US"/>
        </w:rPr>
        <w:t>II</w:t>
      </w:r>
      <w:r w:rsidR="00CA53EC">
        <w:rPr>
          <w:color w:val="000000"/>
        </w:rPr>
        <w:t xml:space="preserve"> в быстро пролиферирующих опухолевых клетках</w:t>
      </w:r>
      <w:r w:rsidR="009A1BAA">
        <w:rPr>
          <w:color w:val="000000"/>
        </w:rPr>
        <w:t xml:space="preserve"> [</w:t>
      </w:r>
      <w:r w:rsidR="009A1BAA" w:rsidRPr="009A1BAA">
        <w:rPr>
          <w:color w:val="000000"/>
        </w:rPr>
        <w:t>1</w:t>
      </w:r>
      <w:r w:rsidR="009A1BAA">
        <w:rPr>
          <w:color w:val="000000"/>
        </w:rPr>
        <w:t>]</w:t>
      </w:r>
      <w:r w:rsidR="00CA53EC">
        <w:rPr>
          <w:color w:val="000000"/>
        </w:rPr>
        <w:t xml:space="preserve">. </w:t>
      </w:r>
      <w:r w:rsidR="009B0090">
        <w:rPr>
          <w:color w:val="000000"/>
        </w:rPr>
        <w:t>Основ</w:t>
      </w:r>
      <w:r w:rsidR="009A1BAA">
        <w:rPr>
          <w:color w:val="000000"/>
        </w:rPr>
        <w:t xml:space="preserve">ным фактором, ограничивающим </w:t>
      </w:r>
      <w:r w:rsidR="009B0090">
        <w:rPr>
          <w:color w:val="000000"/>
        </w:rPr>
        <w:t>широкое клиническое применение</w:t>
      </w:r>
      <w:r w:rsidR="009A1BAA">
        <w:rPr>
          <w:color w:val="000000"/>
        </w:rPr>
        <w:t xml:space="preserve"> </w:t>
      </w:r>
      <w:r w:rsidR="009A1BAA">
        <w:rPr>
          <w:color w:val="000000"/>
          <w:lang w:val="en-US"/>
        </w:rPr>
        <w:t>DOX</w:t>
      </w:r>
      <w:r w:rsidR="009B0090">
        <w:rPr>
          <w:color w:val="000000"/>
        </w:rPr>
        <w:t xml:space="preserve">, является риск развития </w:t>
      </w:r>
      <w:proofErr w:type="spellStart"/>
      <w:r w:rsidR="009B0090">
        <w:rPr>
          <w:color w:val="000000"/>
        </w:rPr>
        <w:t>дозозависимой</w:t>
      </w:r>
      <w:proofErr w:type="spellEnd"/>
      <w:r w:rsidR="009B0090">
        <w:rPr>
          <w:color w:val="000000"/>
        </w:rPr>
        <w:t xml:space="preserve"> и кумулятивной </w:t>
      </w:r>
      <w:proofErr w:type="spellStart"/>
      <w:r w:rsidR="009B0090">
        <w:rPr>
          <w:color w:val="000000"/>
        </w:rPr>
        <w:t>кардиотоксичности</w:t>
      </w:r>
      <w:proofErr w:type="spellEnd"/>
      <w:r w:rsidR="009A1BAA">
        <w:rPr>
          <w:color w:val="000000"/>
        </w:rPr>
        <w:t xml:space="preserve"> </w:t>
      </w:r>
      <w:r w:rsidR="009A1BAA" w:rsidRPr="009A1BAA">
        <w:rPr>
          <w:color w:val="000000"/>
        </w:rPr>
        <w:t>[1]</w:t>
      </w:r>
      <w:r w:rsidR="00D7447E">
        <w:rPr>
          <w:color w:val="000000"/>
        </w:rPr>
        <w:t>. В</w:t>
      </w:r>
      <w:r w:rsidR="009B0090">
        <w:rPr>
          <w:color w:val="000000"/>
        </w:rPr>
        <w:t>следствие этого разрабатыва</w:t>
      </w:r>
      <w:r w:rsidR="00CA53EC">
        <w:rPr>
          <w:color w:val="000000"/>
        </w:rPr>
        <w:t xml:space="preserve">ются различные системы доставки, позволяющие снизить специфическую токсичность и направленно доставлять терапевтический агент в патологические клетки. </w:t>
      </w:r>
      <w:r w:rsidR="0031587E">
        <w:rPr>
          <w:color w:val="000000"/>
        </w:rPr>
        <w:t xml:space="preserve">Одним из перспективных способов повышения селективности </w:t>
      </w:r>
      <w:r w:rsidR="0031587E">
        <w:rPr>
          <w:color w:val="000000"/>
          <w:lang w:val="en-US"/>
        </w:rPr>
        <w:t>DOX</w:t>
      </w:r>
      <w:r w:rsidR="0031587E" w:rsidRPr="0031587E">
        <w:rPr>
          <w:color w:val="000000"/>
        </w:rPr>
        <w:t xml:space="preserve"> </w:t>
      </w:r>
      <w:r w:rsidR="0031587E">
        <w:rPr>
          <w:color w:val="000000"/>
        </w:rPr>
        <w:t xml:space="preserve">является его </w:t>
      </w:r>
      <w:proofErr w:type="spellStart"/>
      <w:r w:rsidR="0031587E">
        <w:rPr>
          <w:color w:val="000000"/>
        </w:rPr>
        <w:t>конъюгирование</w:t>
      </w:r>
      <w:proofErr w:type="spellEnd"/>
      <w:r w:rsidR="0031587E">
        <w:rPr>
          <w:color w:val="000000"/>
        </w:rPr>
        <w:t xml:space="preserve"> с вектором. В качестве такого вектора может выступать </w:t>
      </w:r>
      <w:proofErr w:type="spellStart"/>
      <w:r w:rsidR="0031587E">
        <w:rPr>
          <w:color w:val="000000"/>
        </w:rPr>
        <w:t>гиалуроновая</w:t>
      </w:r>
      <w:proofErr w:type="spellEnd"/>
      <w:r w:rsidR="0031587E">
        <w:rPr>
          <w:color w:val="000000"/>
        </w:rPr>
        <w:t xml:space="preserve"> кислота (</w:t>
      </w:r>
      <w:r w:rsidR="009A1BAA">
        <w:rPr>
          <w:color w:val="000000"/>
        </w:rPr>
        <w:t>ГК</w:t>
      </w:r>
      <w:r w:rsidR="0031587E" w:rsidRPr="0031587E">
        <w:rPr>
          <w:color w:val="000000"/>
        </w:rPr>
        <w:t>)</w:t>
      </w:r>
      <w:r w:rsidR="0031587E">
        <w:rPr>
          <w:color w:val="000000"/>
        </w:rPr>
        <w:t xml:space="preserve">, </w:t>
      </w:r>
      <w:r w:rsidR="00E93CDB">
        <w:rPr>
          <w:color w:val="000000"/>
        </w:rPr>
        <w:t xml:space="preserve">способная специфически связываться с рецепторами, </w:t>
      </w:r>
      <w:proofErr w:type="spellStart"/>
      <w:r w:rsidR="00E93CDB">
        <w:rPr>
          <w:color w:val="000000"/>
        </w:rPr>
        <w:t>гиперэкспресс</w:t>
      </w:r>
      <w:r w:rsidR="009A1BAA">
        <w:rPr>
          <w:color w:val="000000"/>
        </w:rPr>
        <w:t>и</w:t>
      </w:r>
      <w:r w:rsidR="00D7447E">
        <w:rPr>
          <w:color w:val="000000"/>
        </w:rPr>
        <w:t>руемыми</w:t>
      </w:r>
      <w:proofErr w:type="spellEnd"/>
      <w:r w:rsidR="00D7447E">
        <w:rPr>
          <w:color w:val="000000"/>
        </w:rPr>
        <w:t xml:space="preserve"> некоторыми опухолевыми клетками</w:t>
      </w:r>
      <w:r w:rsidR="009A1BAA">
        <w:rPr>
          <w:color w:val="000000"/>
        </w:rPr>
        <w:t xml:space="preserve"> </w:t>
      </w:r>
      <w:r w:rsidR="009A1BAA" w:rsidRPr="009A1BAA">
        <w:rPr>
          <w:color w:val="000000"/>
        </w:rPr>
        <w:t>[2]</w:t>
      </w:r>
      <w:r w:rsidR="00E93CDB">
        <w:rPr>
          <w:color w:val="000000"/>
        </w:rPr>
        <w:t xml:space="preserve">. Конъюгацию </w:t>
      </w:r>
      <w:r w:rsidR="00E93CDB">
        <w:rPr>
          <w:color w:val="000000"/>
          <w:lang w:val="en-US"/>
        </w:rPr>
        <w:t>DOX</w:t>
      </w:r>
      <w:r w:rsidR="00E93CDB">
        <w:rPr>
          <w:color w:val="000000"/>
        </w:rPr>
        <w:t xml:space="preserve"> с векторной молекулой можно осуществлять через различные </w:t>
      </w:r>
      <w:proofErr w:type="spellStart"/>
      <w:r w:rsidR="00E93CDB">
        <w:rPr>
          <w:color w:val="000000"/>
        </w:rPr>
        <w:t>спейсеры</w:t>
      </w:r>
      <w:proofErr w:type="spellEnd"/>
      <w:r w:rsidR="004E5CB7">
        <w:rPr>
          <w:color w:val="000000"/>
        </w:rPr>
        <w:t xml:space="preserve">, содержащие стимул-чувствительные линкеры, способствующие более эффективному высвобождению </w:t>
      </w:r>
      <w:r w:rsidR="003577C7" w:rsidRPr="003577C7">
        <w:rPr>
          <w:color w:val="000000"/>
        </w:rPr>
        <w:t>терапевтического агента</w:t>
      </w:r>
      <w:r w:rsidR="004E5CB7" w:rsidRPr="004E5CB7">
        <w:rPr>
          <w:color w:val="000000"/>
        </w:rPr>
        <w:t xml:space="preserve"> </w:t>
      </w:r>
      <w:r w:rsidR="004E5CB7">
        <w:rPr>
          <w:color w:val="000000"/>
        </w:rPr>
        <w:t xml:space="preserve">из </w:t>
      </w:r>
      <w:proofErr w:type="spellStart"/>
      <w:r w:rsidR="004E5CB7">
        <w:rPr>
          <w:color w:val="000000"/>
        </w:rPr>
        <w:t>конъюгата</w:t>
      </w:r>
      <w:proofErr w:type="spellEnd"/>
      <w:r w:rsidR="004E5CB7">
        <w:rPr>
          <w:color w:val="000000"/>
        </w:rPr>
        <w:t>.</w:t>
      </w:r>
      <w:r w:rsidR="003577C7">
        <w:rPr>
          <w:color w:val="000000"/>
        </w:rPr>
        <w:t xml:space="preserve"> </w:t>
      </w:r>
    </w:p>
    <w:p w:rsidR="00F36A75" w:rsidRPr="00D7447E" w:rsidRDefault="00F36A75" w:rsidP="00357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Данная работа направлена на получение </w:t>
      </w:r>
      <w:proofErr w:type="spellStart"/>
      <w:r>
        <w:rPr>
          <w:color w:val="000000"/>
        </w:rPr>
        <w:t>конъюгатов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DOX</w:t>
      </w:r>
      <w:r w:rsidRPr="00F36A75">
        <w:rPr>
          <w:color w:val="000000"/>
        </w:rPr>
        <w:t xml:space="preserve"> </w:t>
      </w:r>
      <w:r>
        <w:rPr>
          <w:color w:val="000000"/>
        </w:rPr>
        <w:t xml:space="preserve">с низкомолекулярной </w:t>
      </w:r>
      <w:proofErr w:type="spellStart"/>
      <w:r>
        <w:rPr>
          <w:color w:val="000000"/>
        </w:rPr>
        <w:t>гиалуроновой</w:t>
      </w:r>
      <w:proofErr w:type="spellEnd"/>
      <w:r>
        <w:rPr>
          <w:color w:val="000000"/>
        </w:rPr>
        <w:t xml:space="preserve"> кислотой, содержащих в своем составе стимул-чувствительные линкеры (рис.1). </w:t>
      </w:r>
      <w:r w:rsidR="00D7447E">
        <w:rPr>
          <w:color w:val="000000"/>
        </w:rPr>
        <w:t xml:space="preserve">Предполагается, что представленные </w:t>
      </w:r>
      <w:proofErr w:type="spellStart"/>
      <w:r w:rsidR="00D7447E">
        <w:rPr>
          <w:color w:val="000000"/>
        </w:rPr>
        <w:t>конъюгаты</w:t>
      </w:r>
      <w:proofErr w:type="spellEnd"/>
      <w:r w:rsidR="00D7447E">
        <w:rPr>
          <w:color w:val="000000"/>
        </w:rPr>
        <w:t xml:space="preserve"> будут обладать повышенной специфической токсичностью по отношению к опухолевым клеткам в сравнении со свободным </w:t>
      </w:r>
      <w:r w:rsidR="00D7447E">
        <w:rPr>
          <w:color w:val="000000"/>
          <w:lang w:val="en-US"/>
        </w:rPr>
        <w:t>DOX</w:t>
      </w:r>
      <w:r w:rsidR="00D7447E" w:rsidRPr="00D7447E">
        <w:rPr>
          <w:color w:val="000000"/>
        </w:rPr>
        <w:t>.</w:t>
      </w:r>
    </w:p>
    <w:p w:rsidR="00960146" w:rsidRPr="00D06594" w:rsidRDefault="00D06594" w:rsidP="00CB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D06594">
        <w:rPr>
          <w:noProof/>
        </w:rPr>
        <w:drawing>
          <wp:inline distT="0" distB="0" distL="0" distR="0">
            <wp:extent cx="4579620" cy="2338678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535" cy="237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3E2" w:rsidRPr="00D06594" w:rsidRDefault="00AE23E2" w:rsidP="003577C7">
      <w:pPr>
        <w:jc w:val="center"/>
      </w:pPr>
      <w:r w:rsidRPr="006834C5">
        <w:t xml:space="preserve">Рис. 1. </w:t>
      </w:r>
      <w:r w:rsidR="00CB0A14">
        <w:t xml:space="preserve">Структуры </w:t>
      </w:r>
      <w:proofErr w:type="spellStart"/>
      <w:r w:rsidR="00CB0A14">
        <w:t>конъюгатов</w:t>
      </w:r>
      <w:proofErr w:type="spellEnd"/>
      <w:r w:rsidR="00CB0A14">
        <w:t xml:space="preserve"> </w:t>
      </w:r>
      <w:r w:rsidR="00D06594">
        <w:rPr>
          <w:lang w:val="en-US"/>
        </w:rPr>
        <w:t>DOX</w:t>
      </w:r>
      <w:r w:rsidR="00D06594" w:rsidRPr="00D06594">
        <w:t xml:space="preserve"> </w:t>
      </w:r>
      <w:r w:rsidR="00D06594">
        <w:t xml:space="preserve">с </w:t>
      </w:r>
      <w:proofErr w:type="spellStart"/>
      <w:r w:rsidR="00D06594">
        <w:t>гиалуроновой</w:t>
      </w:r>
      <w:proofErr w:type="spellEnd"/>
      <w:r w:rsidR="00D06594">
        <w:t xml:space="preserve"> кислотой </w:t>
      </w:r>
    </w:p>
    <w:p w:rsidR="00960146" w:rsidRDefault="00960146" w:rsidP="00CB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:rsidR="00B13E87" w:rsidRDefault="00B077F7" w:rsidP="00B13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</w:t>
      </w:r>
      <w:r w:rsidR="00B13E87" w:rsidRPr="00B13E87">
        <w:rPr>
          <w:i/>
          <w:iCs/>
          <w:color w:val="000000"/>
        </w:rPr>
        <w:t>Министерства науки и</w:t>
      </w:r>
      <w:r w:rsidR="00B13E87">
        <w:rPr>
          <w:i/>
          <w:iCs/>
          <w:color w:val="000000"/>
        </w:rPr>
        <w:t xml:space="preserve"> </w:t>
      </w:r>
      <w:r w:rsidR="00B13E87" w:rsidRPr="00B13E87">
        <w:rPr>
          <w:i/>
          <w:iCs/>
          <w:color w:val="000000"/>
        </w:rPr>
        <w:t>высшего образования РФ в рамках государственного задания (проект FSSM-2025-0002).</w:t>
      </w:r>
    </w:p>
    <w:p w:rsidR="00B13E87" w:rsidRPr="00B077F7" w:rsidRDefault="00B13E87" w:rsidP="00B13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</w:rPr>
      </w:pPr>
    </w:p>
    <w:p w:rsidR="00AE23E2" w:rsidRPr="002264EE" w:rsidRDefault="00AE23E2" w:rsidP="00B077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B077F7" w:rsidRDefault="00AE23E2" w:rsidP="00B077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13E87">
        <w:rPr>
          <w:color w:val="000000"/>
        </w:rPr>
        <w:t xml:space="preserve">1. </w:t>
      </w:r>
      <w:proofErr w:type="spellStart"/>
      <w:r w:rsidR="00B077F7" w:rsidRPr="00B077F7">
        <w:rPr>
          <w:color w:val="000000"/>
          <w:lang w:val="en-US"/>
        </w:rPr>
        <w:t>Rawat</w:t>
      </w:r>
      <w:proofErr w:type="spellEnd"/>
      <w:r w:rsidR="00B077F7" w:rsidRPr="00B13E87">
        <w:rPr>
          <w:color w:val="000000"/>
        </w:rPr>
        <w:t xml:space="preserve"> </w:t>
      </w:r>
      <w:r w:rsidR="00B077F7" w:rsidRPr="00B077F7">
        <w:rPr>
          <w:color w:val="000000"/>
          <w:lang w:val="en-US"/>
        </w:rPr>
        <w:t>P</w:t>
      </w:r>
      <w:r w:rsidR="00B077F7" w:rsidRPr="00B13E87">
        <w:rPr>
          <w:color w:val="000000"/>
        </w:rPr>
        <w:t>.</w:t>
      </w:r>
      <w:r w:rsidR="00B077F7" w:rsidRPr="00B077F7">
        <w:rPr>
          <w:color w:val="000000"/>
          <w:lang w:val="en-US"/>
        </w:rPr>
        <w:t>S</w:t>
      </w:r>
      <w:r w:rsidR="00B077F7" w:rsidRPr="00B13E87">
        <w:rPr>
          <w:color w:val="000000"/>
        </w:rPr>
        <w:t xml:space="preserve">., </w:t>
      </w:r>
      <w:proofErr w:type="spellStart"/>
      <w:r w:rsidR="00B077F7" w:rsidRPr="00B077F7">
        <w:rPr>
          <w:color w:val="000000"/>
          <w:lang w:val="en-US"/>
        </w:rPr>
        <w:t>Jaiswal</w:t>
      </w:r>
      <w:proofErr w:type="spellEnd"/>
      <w:r w:rsidR="00B077F7" w:rsidRPr="00B13E87">
        <w:rPr>
          <w:color w:val="000000"/>
        </w:rPr>
        <w:t xml:space="preserve"> </w:t>
      </w:r>
      <w:r w:rsidR="00B077F7" w:rsidRPr="00B077F7">
        <w:rPr>
          <w:color w:val="000000"/>
          <w:lang w:val="en-US"/>
        </w:rPr>
        <w:t>A</w:t>
      </w:r>
      <w:r w:rsidR="00B077F7" w:rsidRPr="00B13E87">
        <w:rPr>
          <w:color w:val="000000"/>
        </w:rPr>
        <w:t xml:space="preserve">.  </w:t>
      </w:r>
      <w:r w:rsidR="00B077F7" w:rsidRPr="00B077F7">
        <w:rPr>
          <w:color w:val="000000"/>
          <w:lang w:val="en-US"/>
        </w:rPr>
        <w:t>et al. Doxorubicin-induced cardiotoxicity</w:t>
      </w:r>
      <w:r w:rsidR="00B077F7">
        <w:rPr>
          <w:color w:val="000000"/>
          <w:lang w:val="en-US"/>
        </w:rPr>
        <w:t xml:space="preserve"> // Biomed </w:t>
      </w:r>
      <w:proofErr w:type="spellStart"/>
      <w:r w:rsidR="00B077F7">
        <w:rPr>
          <w:color w:val="000000"/>
          <w:lang w:val="en-US"/>
        </w:rPr>
        <w:t>Pharmacother</w:t>
      </w:r>
      <w:proofErr w:type="spellEnd"/>
      <w:r w:rsidR="00B077F7">
        <w:rPr>
          <w:color w:val="000000"/>
          <w:lang w:val="en-US"/>
        </w:rPr>
        <w:t xml:space="preserve">. 2021. V. 139. </w:t>
      </w:r>
      <w:r w:rsidR="00B077F7" w:rsidRPr="00B077F7">
        <w:rPr>
          <w:color w:val="000000"/>
          <w:lang w:val="en-US"/>
        </w:rPr>
        <w:t xml:space="preserve">111708. </w:t>
      </w:r>
    </w:p>
    <w:p w:rsidR="004F3D13" w:rsidRPr="00AE23E2" w:rsidRDefault="00AE23E2" w:rsidP="00D74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B077F7">
        <w:rPr>
          <w:color w:val="000000"/>
          <w:lang w:val="en-US"/>
        </w:rPr>
        <w:t>2</w:t>
      </w:r>
      <w:r w:rsidRPr="00E81D35">
        <w:rPr>
          <w:color w:val="000000"/>
          <w:lang w:val="en-US"/>
        </w:rPr>
        <w:t xml:space="preserve">. </w:t>
      </w:r>
      <w:r w:rsidR="00B077F7" w:rsidRPr="00B077F7">
        <w:rPr>
          <w:noProof/>
          <w:lang w:val="en-US"/>
        </w:rPr>
        <w:t>Mattheolabakis G.,</w:t>
      </w:r>
      <w:r w:rsidR="00B077F7">
        <w:rPr>
          <w:noProof/>
          <w:lang w:val="en-US"/>
        </w:rPr>
        <w:t xml:space="preserve"> Milane L.</w:t>
      </w:r>
      <w:r w:rsidR="00B077F7" w:rsidRPr="00B077F7">
        <w:rPr>
          <w:noProof/>
          <w:lang w:val="en-US"/>
        </w:rPr>
        <w:t xml:space="preserve"> </w:t>
      </w:r>
      <w:r w:rsidR="00B077F7">
        <w:rPr>
          <w:noProof/>
          <w:lang w:val="en-US"/>
        </w:rPr>
        <w:t xml:space="preserve">et al. Hyaluronic acid </w:t>
      </w:r>
      <w:r w:rsidR="00B077F7" w:rsidRPr="00B077F7">
        <w:rPr>
          <w:noProof/>
          <w:lang w:val="en-US"/>
        </w:rPr>
        <w:t>targeting of CD44 for cancer therapy: from recep</w:t>
      </w:r>
      <w:r w:rsidR="00B077F7">
        <w:rPr>
          <w:noProof/>
          <w:lang w:val="en-US"/>
        </w:rPr>
        <w:t>tor biology to nanomedicine // Journal of Drug Targeting. 2015. V. 23. N. 7-8.</w:t>
      </w:r>
      <w:r w:rsidR="00B077F7" w:rsidRPr="00B077F7">
        <w:rPr>
          <w:noProof/>
          <w:lang w:val="en-US"/>
        </w:rPr>
        <w:t xml:space="preserve"> P. 605-618.</w:t>
      </w:r>
    </w:p>
    <w:sectPr w:rsidR="004F3D13" w:rsidRPr="00AE23E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E2"/>
    <w:rsid w:val="001F0A9E"/>
    <w:rsid w:val="0031587E"/>
    <w:rsid w:val="00332598"/>
    <w:rsid w:val="00336342"/>
    <w:rsid w:val="003577C7"/>
    <w:rsid w:val="004E5CB7"/>
    <w:rsid w:val="00692C34"/>
    <w:rsid w:val="00706A29"/>
    <w:rsid w:val="00886F63"/>
    <w:rsid w:val="008C4AA9"/>
    <w:rsid w:val="008F25DA"/>
    <w:rsid w:val="00960146"/>
    <w:rsid w:val="009A1BAA"/>
    <w:rsid w:val="009B0090"/>
    <w:rsid w:val="00AE23E2"/>
    <w:rsid w:val="00B077F7"/>
    <w:rsid w:val="00B13E87"/>
    <w:rsid w:val="00CA53EC"/>
    <w:rsid w:val="00CB0A14"/>
    <w:rsid w:val="00D06594"/>
    <w:rsid w:val="00D7447E"/>
    <w:rsid w:val="00D94444"/>
    <w:rsid w:val="00E93CDB"/>
    <w:rsid w:val="00F36A75"/>
    <w:rsid w:val="00F4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B098E"/>
  <w15:chartTrackingRefBased/>
  <w15:docId w15:val="{D31508D8-CF9C-4871-A6BC-3581A486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0A9E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A9E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a3">
    <w:name w:val="No Spacing"/>
    <w:uiPriority w:val="1"/>
    <w:qFormat/>
    <w:rsid w:val="00AE23E2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7</cp:revision>
  <dcterms:created xsi:type="dcterms:W3CDTF">2025-02-24T14:35:00Z</dcterms:created>
  <dcterms:modified xsi:type="dcterms:W3CDTF">2025-03-03T11:07:00Z</dcterms:modified>
</cp:coreProperties>
</file>