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06" w:rsidRPr="009D0355" w:rsidRDefault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C1006">
        <w:rPr>
          <w:b/>
          <w:color w:val="000000"/>
        </w:rPr>
        <w:t xml:space="preserve">Синтез и изучение </w:t>
      </w:r>
      <w:proofErr w:type="spellStart"/>
      <w:r w:rsidRPr="00EC1006">
        <w:rPr>
          <w:b/>
          <w:color w:val="000000"/>
        </w:rPr>
        <w:t>анальгетической</w:t>
      </w:r>
      <w:proofErr w:type="spellEnd"/>
      <w:r w:rsidRPr="00EC1006">
        <w:rPr>
          <w:b/>
          <w:color w:val="000000"/>
        </w:rPr>
        <w:t xml:space="preserve"> активности производных имидазолидин-2,4,5-трионов, содержащих </w:t>
      </w:r>
      <w:proofErr w:type="spellStart"/>
      <w:r w:rsidRPr="00EC1006">
        <w:rPr>
          <w:b/>
          <w:color w:val="000000"/>
        </w:rPr>
        <w:t>адамантановый</w:t>
      </w:r>
      <w:proofErr w:type="spellEnd"/>
      <w:r w:rsidRPr="00EC1006">
        <w:rPr>
          <w:b/>
          <w:color w:val="000000"/>
        </w:rPr>
        <w:t xml:space="preserve"> и </w:t>
      </w:r>
      <w:proofErr w:type="spellStart"/>
      <w:r w:rsidRPr="00EC1006">
        <w:rPr>
          <w:b/>
          <w:color w:val="000000"/>
        </w:rPr>
        <w:t>монотерпеновые</w:t>
      </w:r>
      <w:proofErr w:type="spellEnd"/>
      <w:r w:rsidRPr="00EC1006">
        <w:rPr>
          <w:b/>
          <w:color w:val="000000"/>
        </w:rPr>
        <w:t xml:space="preserve"> фрагменты</w:t>
      </w:r>
    </w:p>
    <w:p w:rsidR="00EC1006" w:rsidRPr="00EC1006" w:rsidRDefault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Рогозин П.Е.</w:t>
      </w:r>
      <w:r w:rsidR="00EB1F49">
        <w:rPr>
          <w:b/>
          <w:i/>
          <w:color w:val="000000"/>
          <w:vertAlign w:val="superscript"/>
        </w:rPr>
        <w:t>1</w:t>
      </w:r>
      <w:r w:rsidRPr="00EC1006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Суслов Е.В.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EC1006">
        <w:rPr>
          <w:i/>
          <w:color w:val="000000"/>
        </w:rPr>
        <w:t>1</w:t>
      </w:r>
      <w:r>
        <w:rPr>
          <w:i/>
          <w:color w:val="000000"/>
        </w:rPr>
        <w:t xml:space="preserve"> курса магистратуры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C1006">
        <w:rPr>
          <w:i/>
          <w:color w:val="000000"/>
        </w:rPr>
        <w:t>Новосибирский национальный исследовательский государственный университет, Новосибирск,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EC1006">
        <w:rPr>
          <w:i/>
          <w:color w:val="000000"/>
        </w:rPr>
        <w:t>Новосибирский институт органической химии им. Н.Н. Ворожцова Сибирского отделения Российской академии наук</w:t>
      </w:r>
      <w:r w:rsidR="00391C38">
        <w:rPr>
          <w:i/>
          <w:color w:val="000000"/>
        </w:rPr>
        <w:t xml:space="preserve">, </w:t>
      </w:r>
      <w:r w:rsidR="00EC1006">
        <w:rPr>
          <w:i/>
          <w:color w:val="000000"/>
        </w:rPr>
        <w:t>Новосибирск</w:t>
      </w:r>
      <w:r w:rsidR="00BF36F8">
        <w:rPr>
          <w:i/>
          <w:color w:val="000000"/>
        </w:rPr>
        <w:t>, Россия</w:t>
      </w:r>
    </w:p>
    <w:p w:rsidR="00130241" w:rsidRPr="00EC10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1006">
        <w:rPr>
          <w:i/>
          <w:color w:val="000000"/>
          <w:lang w:val="en-US"/>
        </w:rPr>
        <w:t>E</w:t>
      </w:r>
      <w:r w:rsidR="003B76D6" w:rsidRPr="00EC1006">
        <w:rPr>
          <w:i/>
          <w:color w:val="000000"/>
        </w:rPr>
        <w:t>-</w:t>
      </w:r>
      <w:r w:rsidRPr="00EC1006">
        <w:rPr>
          <w:i/>
          <w:color w:val="000000"/>
          <w:lang w:val="en-US"/>
        </w:rPr>
        <w:t>mail</w:t>
      </w:r>
      <w:r w:rsidRPr="00EC1006">
        <w:rPr>
          <w:i/>
          <w:color w:val="000000"/>
        </w:rPr>
        <w:t>:</w:t>
      </w:r>
      <w:r w:rsidR="00EC1006" w:rsidRPr="009D0355">
        <w:rPr>
          <w:i/>
          <w:color w:val="000000"/>
          <w:u w:val="single"/>
          <w:lang w:val="en-US"/>
        </w:rPr>
        <w:t>p</w:t>
      </w:r>
      <w:r w:rsidR="00EC1006" w:rsidRPr="009D0355">
        <w:rPr>
          <w:i/>
          <w:color w:val="000000"/>
          <w:u w:val="single"/>
        </w:rPr>
        <w:t>.</w:t>
      </w:r>
      <w:proofErr w:type="spellStart"/>
      <w:r w:rsidR="00EC1006" w:rsidRPr="009D0355">
        <w:rPr>
          <w:i/>
          <w:color w:val="000000"/>
          <w:u w:val="single"/>
          <w:lang w:val="en-US"/>
        </w:rPr>
        <w:t>rogozin</w:t>
      </w:r>
      <w:proofErr w:type="spellEnd"/>
      <w:r w:rsidR="00EC1006" w:rsidRPr="009D0355">
        <w:rPr>
          <w:i/>
          <w:color w:val="000000"/>
          <w:u w:val="single"/>
        </w:rPr>
        <w:t>@</w:t>
      </w:r>
      <w:r w:rsidR="00EC1006" w:rsidRPr="009D0355">
        <w:rPr>
          <w:i/>
          <w:color w:val="000000"/>
          <w:u w:val="single"/>
          <w:lang w:val="en-US"/>
        </w:rPr>
        <w:t>g</w:t>
      </w:r>
      <w:r w:rsidR="00EC1006" w:rsidRPr="009D0355">
        <w:rPr>
          <w:i/>
          <w:color w:val="000000"/>
          <w:u w:val="single"/>
        </w:rPr>
        <w:t>.</w:t>
      </w:r>
      <w:proofErr w:type="spellStart"/>
      <w:r w:rsidR="00EC1006" w:rsidRPr="009D0355">
        <w:rPr>
          <w:i/>
          <w:color w:val="000000"/>
          <w:u w:val="single"/>
          <w:lang w:val="en-US"/>
        </w:rPr>
        <w:t>nsu</w:t>
      </w:r>
      <w:proofErr w:type="spellEnd"/>
      <w:r w:rsidR="00EC1006" w:rsidRPr="009D0355">
        <w:rPr>
          <w:i/>
          <w:color w:val="000000"/>
          <w:u w:val="single"/>
        </w:rPr>
        <w:t>.</w:t>
      </w:r>
      <w:proofErr w:type="spellStart"/>
      <w:r w:rsidR="00EC1006" w:rsidRPr="009D0355">
        <w:rPr>
          <w:i/>
          <w:color w:val="000000"/>
          <w:u w:val="single"/>
          <w:lang w:val="en-US"/>
        </w:rPr>
        <w:t>ru</w:t>
      </w:r>
      <w:proofErr w:type="spellEnd"/>
      <w:r w:rsidRPr="00EC1006">
        <w:rPr>
          <w:i/>
          <w:color w:val="000000"/>
        </w:rPr>
        <w:t xml:space="preserve"> </w:t>
      </w:r>
    </w:p>
    <w:p w:rsidR="00EC1006" w:rsidRPr="00EC1006" w:rsidRDefault="00EC1006" w:rsidP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1006">
        <w:rPr>
          <w:color w:val="000000"/>
        </w:rPr>
        <w:t xml:space="preserve">Производные адамантана и монотерпенов широко известны своими биологически активными свойствами, включая </w:t>
      </w:r>
      <w:proofErr w:type="spellStart"/>
      <w:r w:rsidRPr="00EC1006">
        <w:rPr>
          <w:color w:val="000000"/>
        </w:rPr>
        <w:t>нейротропное</w:t>
      </w:r>
      <w:proofErr w:type="spellEnd"/>
      <w:r w:rsidR="001B5359">
        <w:rPr>
          <w:color w:val="000000"/>
        </w:rPr>
        <w:t xml:space="preserve"> </w:t>
      </w:r>
      <w:r w:rsidR="001B5359" w:rsidRPr="001B5359">
        <w:rPr>
          <w:color w:val="000000"/>
        </w:rPr>
        <w:t>[1]</w:t>
      </w:r>
      <w:r w:rsidRPr="00EC1006">
        <w:rPr>
          <w:color w:val="000000"/>
        </w:rPr>
        <w:t>, противовирусное</w:t>
      </w:r>
      <w:r w:rsidR="001B5359" w:rsidRPr="001B5359">
        <w:rPr>
          <w:color w:val="000000"/>
        </w:rPr>
        <w:t xml:space="preserve"> [2]</w:t>
      </w:r>
      <w:r w:rsidRPr="00EC1006">
        <w:rPr>
          <w:color w:val="000000"/>
        </w:rPr>
        <w:t xml:space="preserve"> и </w:t>
      </w:r>
      <w:proofErr w:type="spellStart"/>
      <w:r w:rsidRPr="00EC1006">
        <w:rPr>
          <w:color w:val="000000"/>
        </w:rPr>
        <w:t>анальгетическое</w:t>
      </w:r>
      <w:proofErr w:type="spellEnd"/>
      <w:r w:rsidR="001B5359" w:rsidRPr="001B5359">
        <w:rPr>
          <w:color w:val="000000"/>
        </w:rPr>
        <w:t xml:space="preserve"> [3]</w:t>
      </w:r>
      <w:r w:rsidRPr="00EC1006">
        <w:rPr>
          <w:color w:val="000000"/>
        </w:rPr>
        <w:t xml:space="preserve"> действие. Объединение этих структурных фрагментов на базе одной химической платформы может позволить получить новое биологически активное вещество с улучшенными фармакологическими активностями. В данной работе представлен синтез новых мочевин и производных имидазолидин-2,4,5-триона (парабановых кислот), содержащих адамантановый и монотерпеновый фрагменты, которые впоследствии будут отправлены на изучение их </w:t>
      </w:r>
      <w:proofErr w:type="spellStart"/>
      <w:r w:rsidRPr="00EC1006">
        <w:rPr>
          <w:color w:val="000000"/>
        </w:rPr>
        <w:t>анальгетической</w:t>
      </w:r>
      <w:proofErr w:type="spellEnd"/>
      <w:r w:rsidRPr="00EC1006">
        <w:rPr>
          <w:color w:val="000000"/>
        </w:rPr>
        <w:t xml:space="preserve"> активности. </w:t>
      </w:r>
    </w:p>
    <w:p w:rsidR="00EC1006" w:rsidRPr="00EC1006" w:rsidRDefault="00EC1006" w:rsidP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1006">
        <w:rPr>
          <w:color w:val="000000"/>
        </w:rPr>
        <w:t xml:space="preserve">В ходе работ были синтезированы производные мочевин и имидазолидин-2,4,5-трионов, содержащие адамантановый и монотерпеновый фрагменты. На первом этапе работы были получены ключевые предшественники: </w:t>
      </w:r>
      <w:proofErr w:type="spellStart"/>
      <w:r w:rsidRPr="00EC1006">
        <w:rPr>
          <w:color w:val="000000"/>
        </w:rPr>
        <w:t>монтерпеновых</w:t>
      </w:r>
      <w:proofErr w:type="spellEnd"/>
      <w:r w:rsidRPr="00EC1006">
        <w:rPr>
          <w:color w:val="000000"/>
        </w:rPr>
        <w:t xml:space="preserve"> аминов, а именно энд</w:t>
      </w:r>
      <w:proofErr w:type="gramStart"/>
      <w:r w:rsidRPr="00EC1006">
        <w:rPr>
          <w:color w:val="000000"/>
        </w:rPr>
        <w:t>о-</w:t>
      </w:r>
      <w:proofErr w:type="gramEnd"/>
      <w:r w:rsidRPr="00EC1006">
        <w:rPr>
          <w:color w:val="000000"/>
        </w:rPr>
        <w:t xml:space="preserve"> (+) и (-) </w:t>
      </w:r>
      <w:proofErr w:type="spellStart"/>
      <w:r w:rsidRPr="00EC1006">
        <w:rPr>
          <w:color w:val="000000"/>
        </w:rPr>
        <w:t>камфаминов</w:t>
      </w:r>
      <w:proofErr w:type="spellEnd"/>
      <w:r w:rsidRPr="00EC1006">
        <w:rPr>
          <w:color w:val="000000"/>
        </w:rPr>
        <w:t>, (S)-</w:t>
      </w:r>
      <w:proofErr w:type="spellStart"/>
      <w:r w:rsidRPr="00EC1006">
        <w:rPr>
          <w:color w:val="000000"/>
        </w:rPr>
        <w:t>цитронеламина</w:t>
      </w:r>
      <w:proofErr w:type="spellEnd"/>
      <w:r w:rsidRPr="00EC1006">
        <w:rPr>
          <w:color w:val="000000"/>
        </w:rPr>
        <w:t>, (-)-</w:t>
      </w:r>
      <w:proofErr w:type="spellStart"/>
      <w:r w:rsidRPr="00EC1006">
        <w:rPr>
          <w:color w:val="000000"/>
        </w:rPr>
        <w:t>ментамина</w:t>
      </w:r>
      <w:proofErr w:type="spellEnd"/>
      <w:r w:rsidRPr="00EC1006">
        <w:rPr>
          <w:color w:val="000000"/>
        </w:rPr>
        <w:t xml:space="preserve">, а также 1,2-адамантан </w:t>
      </w:r>
      <w:proofErr w:type="spellStart"/>
      <w:r w:rsidRPr="00EC1006">
        <w:rPr>
          <w:color w:val="000000"/>
        </w:rPr>
        <w:t>изоцианатов</w:t>
      </w:r>
      <w:proofErr w:type="spellEnd"/>
      <w:r w:rsidRPr="00EC1006">
        <w:rPr>
          <w:color w:val="000000"/>
        </w:rPr>
        <w:t xml:space="preserve">. Взаимодействие этих аминов с </w:t>
      </w:r>
      <w:proofErr w:type="spellStart"/>
      <w:r w:rsidRPr="00EC1006">
        <w:rPr>
          <w:color w:val="000000"/>
        </w:rPr>
        <w:t>изоцианатами</w:t>
      </w:r>
      <w:proofErr w:type="spellEnd"/>
      <w:r w:rsidRPr="00EC1006">
        <w:rPr>
          <w:color w:val="000000"/>
        </w:rPr>
        <w:t xml:space="preserve"> привело к образованию соответствующих мочевин. Последующая обработка синтезированных соединений оксалилхлоридом позволила получить целевые производные парабановой кислот. Данные соединения будут в скором времени отправлены для изучения их биологической активности.</w:t>
      </w:r>
    </w:p>
    <w:p w:rsidR="00EC1006" w:rsidRPr="00EC1006" w:rsidRDefault="00EC1006" w:rsidP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1006">
        <w:rPr>
          <w:color w:val="000000"/>
        </w:rPr>
        <w:t xml:space="preserve">Ранее в наших работах была показана </w:t>
      </w:r>
      <w:proofErr w:type="spellStart"/>
      <w:r w:rsidRPr="00EC1006">
        <w:rPr>
          <w:color w:val="000000"/>
        </w:rPr>
        <w:t>анальгетическая</w:t>
      </w:r>
      <w:proofErr w:type="spellEnd"/>
      <w:r w:rsidRPr="00EC1006">
        <w:rPr>
          <w:color w:val="000000"/>
        </w:rPr>
        <w:t xml:space="preserve"> активность </w:t>
      </w:r>
      <w:proofErr w:type="spellStart"/>
      <w:r w:rsidRPr="00EC1006">
        <w:rPr>
          <w:color w:val="000000"/>
        </w:rPr>
        <w:t>адмантан-монотерпеновых</w:t>
      </w:r>
      <w:proofErr w:type="spellEnd"/>
      <w:r w:rsidRPr="00EC1006">
        <w:rPr>
          <w:color w:val="000000"/>
        </w:rPr>
        <w:t xml:space="preserve"> подобных </w:t>
      </w:r>
      <w:proofErr w:type="spellStart"/>
      <w:r w:rsidRPr="00EC1006">
        <w:rPr>
          <w:color w:val="000000"/>
        </w:rPr>
        <w:t>парбановых</w:t>
      </w:r>
      <w:proofErr w:type="spellEnd"/>
      <w:r w:rsidRPr="00EC1006">
        <w:rPr>
          <w:color w:val="000000"/>
        </w:rPr>
        <w:t xml:space="preserve"> кислот</w:t>
      </w:r>
      <w:r w:rsidR="006C6CB9" w:rsidRPr="006C6CB9">
        <w:rPr>
          <w:color w:val="000000"/>
        </w:rPr>
        <w:t xml:space="preserve"> [3]</w:t>
      </w:r>
      <w:r w:rsidRPr="00EC1006">
        <w:rPr>
          <w:color w:val="000000"/>
        </w:rPr>
        <w:t xml:space="preserve">. Испытания на мышах включали в себя два стандартных теста: «Уксусные корчи» и «Горячая пластинка». Результаты показали, что некоторые из синтезированных ранее соединений проявляют умеренную </w:t>
      </w:r>
      <w:proofErr w:type="spellStart"/>
      <w:r w:rsidRPr="00EC1006">
        <w:rPr>
          <w:color w:val="000000"/>
        </w:rPr>
        <w:t>анальгетическую</w:t>
      </w:r>
      <w:proofErr w:type="spellEnd"/>
      <w:r w:rsidRPr="00EC1006">
        <w:rPr>
          <w:color w:val="000000"/>
        </w:rPr>
        <w:t xml:space="preserve"> активность, что подтверждает их потенциальную перспективность для дальнейшего изучения в качестве новых обезболивающих средств.</w:t>
      </w:r>
    </w:p>
    <w:p w:rsidR="00EC1006" w:rsidRPr="009D0355" w:rsidRDefault="00EC1006" w:rsidP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1006">
        <w:rPr>
          <w:color w:val="000000"/>
        </w:rPr>
        <w:t xml:space="preserve">На основании полученных данных о биологической активности синтезированных соединений планируется дальнейшая модификация их структуры. Одним из направлений станет введение фенил </w:t>
      </w:r>
      <w:proofErr w:type="spellStart"/>
      <w:r w:rsidRPr="00EC1006">
        <w:rPr>
          <w:color w:val="000000"/>
        </w:rPr>
        <w:t>спиропиразолинового</w:t>
      </w:r>
      <w:proofErr w:type="spellEnd"/>
      <w:r w:rsidRPr="00EC1006">
        <w:rPr>
          <w:color w:val="000000"/>
        </w:rPr>
        <w:t xml:space="preserve"> фрагмента, учитывая ранее выявленную активность подобных соединений в отношении центральной нервной системы.</w:t>
      </w:r>
    </w:p>
    <w:p w:rsidR="00A02163" w:rsidRPr="0009449A" w:rsidRDefault="001B5359" w:rsidP="00EC1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Автора выражаю свою признательность Химическому сервисному центру коллективного пользования СО РАН за осуществление спектральных и аналитических измерений.</w:t>
      </w:r>
    </w:p>
    <w:p w:rsidR="00130241" w:rsidRPr="001B535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6C6CB9" w:rsidRDefault="001B5359" w:rsidP="001B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B5359">
        <w:rPr>
          <w:color w:val="000000"/>
          <w:lang w:val="en-US"/>
        </w:rPr>
        <w:t xml:space="preserve">1. </w:t>
      </w:r>
      <w:proofErr w:type="spellStart"/>
      <w:r w:rsidRPr="001B5359">
        <w:rPr>
          <w:color w:val="000000"/>
          <w:lang w:val="en-US"/>
        </w:rPr>
        <w:t>Dragomanova</w:t>
      </w:r>
      <w:proofErr w:type="spellEnd"/>
      <w:r w:rsidRPr="001B5359">
        <w:rPr>
          <w:color w:val="000000"/>
          <w:lang w:val="en-US"/>
        </w:rPr>
        <w:t xml:space="preserve"> S., </w:t>
      </w:r>
      <w:proofErr w:type="spellStart"/>
      <w:r w:rsidRPr="001B5359">
        <w:rPr>
          <w:color w:val="000000"/>
          <w:lang w:val="en-US"/>
        </w:rPr>
        <w:t>Lazarova</w:t>
      </w:r>
      <w:proofErr w:type="spellEnd"/>
      <w:r w:rsidRPr="001B5359">
        <w:rPr>
          <w:color w:val="000000"/>
          <w:lang w:val="en-US"/>
        </w:rPr>
        <w:t xml:space="preserve"> M., </w:t>
      </w:r>
      <w:proofErr w:type="spellStart"/>
      <w:r w:rsidRPr="001B5359">
        <w:rPr>
          <w:color w:val="000000"/>
          <w:lang w:val="en-US"/>
        </w:rPr>
        <w:t>Munkuev</w:t>
      </w:r>
      <w:proofErr w:type="spellEnd"/>
      <w:r w:rsidRPr="001B5359">
        <w:rPr>
          <w:color w:val="000000"/>
          <w:lang w:val="en-US"/>
        </w:rPr>
        <w:t xml:space="preserve"> A., </w:t>
      </w:r>
      <w:proofErr w:type="spellStart"/>
      <w:r w:rsidRPr="001B5359">
        <w:rPr>
          <w:color w:val="000000"/>
          <w:lang w:val="en-US"/>
        </w:rPr>
        <w:t>Suslov</w:t>
      </w:r>
      <w:proofErr w:type="spellEnd"/>
      <w:r w:rsidRPr="001B5359">
        <w:rPr>
          <w:color w:val="000000"/>
          <w:lang w:val="en-US"/>
        </w:rPr>
        <w:t xml:space="preserve"> E., </w:t>
      </w:r>
      <w:proofErr w:type="spellStart"/>
      <w:r w:rsidRPr="001B5359">
        <w:rPr>
          <w:color w:val="000000"/>
          <w:lang w:val="en-US"/>
        </w:rPr>
        <w:t>Volcho</w:t>
      </w:r>
      <w:proofErr w:type="spellEnd"/>
      <w:r w:rsidRPr="001B5359">
        <w:rPr>
          <w:color w:val="000000"/>
          <w:lang w:val="en-US"/>
        </w:rPr>
        <w:t xml:space="preserve"> K., </w:t>
      </w:r>
      <w:proofErr w:type="spellStart"/>
      <w:r w:rsidRPr="001B5359">
        <w:rPr>
          <w:color w:val="000000"/>
          <w:lang w:val="en-US"/>
        </w:rPr>
        <w:t>Salakhutdinov</w:t>
      </w:r>
      <w:proofErr w:type="spellEnd"/>
      <w:r w:rsidRPr="001B5359">
        <w:rPr>
          <w:color w:val="000000"/>
          <w:lang w:val="en-US"/>
        </w:rPr>
        <w:t xml:space="preserve"> N. New </w:t>
      </w:r>
      <w:proofErr w:type="spellStart"/>
      <w:r w:rsidRPr="001B5359">
        <w:rPr>
          <w:color w:val="000000"/>
          <w:lang w:val="en-US"/>
        </w:rPr>
        <w:t>Myrtenal–Adamantane</w:t>
      </w:r>
      <w:proofErr w:type="spellEnd"/>
      <w:r w:rsidRPr="001B5359">
        <w:rPr>
          <w:color w:val="000000"/>
          <w:lang w:val="en-US"/>
        </w:rPr>
        <w:t xml:space="preserve"> Conjugates Alleviate Alzheimer’s-Type Dementia in Rat Model // Molecules. 2022. Vol. 27. </w:t>
      </w:r>
      <w:proofErr w:type="gramStart"/>
      <w:r w:rsidRPr="001B5359">
        <w:rPr>
          <w:color w:val="000000"/>
          <w:lang w:val="en-US"/>
        </w:rPr>
        <w:t>№ 17.</w:t>
      </w:r>
      <w:proofErr w:type="gramEnd"/>
      <w:r w:rsidRPr="001B5359">
        <w:rPr>
          <w:color w:val="000000"/>
          <w:lang w:val="en-US"/>
        </w:rPr>
        <w:t xml:space="preserve"> </w:t>
      </w:r>
      <w:proofErr w:type="gramStart"/>
      <w:r w:rsidRPr="001B5359">
        <w:rPr>
          <w:color w:val="000000"/>
          <w:lang w:val="en-US"/>
        </w:rPr>
        <w:t>P. 5456.</w:t>
      </w:r>
      <w:proofErr w:type="gramEnd"/>
    </w:p>
    <w:p w:rsidR="001B5359" w:rsidRDefault="006C6CB9" w:rsidP="001B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C6CB9">
        <w:rPr>
          <w:color w:val="000000"/>
          <w:lang w:val="en-US"/>
        </w:rPr>
        <w:t xml:space="preserve">2. </w:t>
      </w:r>
      <w:proofErr w:type="spellStart"/>
      <w:r w:rsidRPr="006C6CB9">
        <w:rPr>
          <w:color w:val="000000"/>
          <w:lang w:val="en-US"/>
        </w:rPr>
        <w:t>Suslov</w:t>
      </w:r>
      <w:proofErr w:type="spellEnd"/>
      <w:r w:rsidRPr="006C6CB9">
        <w:rPr>
          <w:color w:val="000000"/>
          <w:lang w:val="en-US"/>
        </w:rPr>
        <w:t xml:space="preserve"> E.V., </w:t>
      </w:r>
      <w:proofErr w:type="spellStart"/>
      <w:r w:rsidRPr="006C6CB9">
        <w:rPr>
          <w:color w:val="000000"/>
          <w:lang w:val="en-US"/>
        </w:rPr>
        <w:t>Mozhaytsev</w:t>
      </w:r>
      <w:proofErr w:type="spellEnd"/>
      <w:r w:rsidRPr="006C6CB9">
        <w:rPr>
          <w:color w:val="000000"/>
          <w:lang w:val="en-US"/>
        </w:rPr>
        <w:t xml:space="preserve"> E.S., </w:t>
      </w:r>
      <w:proofErr w:type="spellStart"/>
      <w:r w:rsidRPr="006C6CB9">
        <w:rPr>
          <w:color w:val="000000"/>
          <w:lang w:val="en-US"/>
        </w:rPr>
        <w:t>Korchagina</w:t>
      </w:r>
      <w:proofErr w:type="spellEnd"/>
      <w:r w:rsidRPr="006C6CB9">
        <w:rPr>
          <w:color w:val="000000"/>
          <w:lang w:val="en-US"/>
        </w:rPr>
        <w:t xml:space="preserve"> D.V., </w:t>
      </w:r>
      <w:proofErr w:type="spellStart"/>
      <w:r w:rsidRPr="006C6CB9">
        <w:rPr>
          <w:color w:val="000000"/>
          <w:lang w:val="en-US"/>
        </w:rPr>
        <w:t>Bormotov</w:t>
      </w:r>
      <w:proofErr w:type="spellEnd"/>
      <w:r w:rsidRPr="006C6CB9">
        <w:rPr>
          <w:color w:val="000000"/>
          <w:lang w:val="en-US"/>
        </w:rPr>
        <w:t xml:space="preserve"> N.I., </w:t>
      </w:r>
      <w:proofErr w:type="spellStart"/>
      <w:r w:rsidRPr="006C6CB9">
        <w:rPr>
          <w:color w:val="000000"/>
          <w:lang w:val="en-US"/>
        </w:rPr>
        <w:t>Yarovaya</w:t>
      </w:r>
      <w:proofErr w:type="spellEnd"/>
      <w:r w:rsidRPr="006C6CB9">
        <w:rPr>
          <w:color w:val="000000"/>
          <w:lang w:val="en-US"/>
        </w:rPr>
        <w:t xml:space="preserve"> O.I., </w:t>
      </w:r>
      <w:proofErr w:type="spellStart"/>
      <w:r w:rsidRPr="006C6CB9">
        <w:rPr>
          <w:color w:val="000000"/>
          <w:lang w:val="en-US"/>
        </w:rPr>
        <w:t>Volcho</w:t>
      </w:r>
      <w:proofErr w:type="spellEnd"/>
      <w:r w:rsidRPr="006C6CB9">
        <w:rPr>
          <w:color w:val="000000"/>
          <w:lang w:val="en-US"/>
        </w:rPr>
        <w:t xml:space="preserve"> K.P. New chemical agents based on </w:t>
      </w:r>
      <w:proofErr w:type="spellStart"/>
      <w:r w:rsidRPr="006C6CB9">
        <w:rPr>
          <w:color w:val="000000"/>
          <w:lang w:val="en-US"/>
        </w:rPr>
        <w:t>adamantane–monoterpene</w:t>
      </w:r>
      <w:proofErr w:type="spellEnd"/>
      <w:r w:rsidRPr="006C6CB9">
        <w:rPr>
          <w:color w:val="000000"/>
          <w:lang w:val="en-US"/>
        </w:rPr>
        <w:t xml:space="preserve"> conjugates against </w:t>
      </w:r>
      <w:proofErr w:type="spellStart"/>
      <w:r w:rsidRPr="006C6CB9">
        <w:rPr>
          <w:color w:val="000000"/>
          <w:lang w:val="en-US"/>
        </w:rPr>
        <w:t>orthopoxvirus</w:t>
      </w:r>
      <w:proofErr w:type="spellEnd"/>
      <w:r w:rsidRPr="006C6CB9">
        <w:rPr>
          <w:color w:val="000000"/>
          <w:lang w:val="en-US"/>
        </w:rPr>
        <w:t xml:space="preserve"> infections // RSC Medicinal Chemistry. 2020. Vol. 11. </w:t>
      </w:r>
      <w:proofErr w:type="gramStart"/>
      <w:r w:rsidRPr="006C6CB9">
        <w:rPr>
          <w:color w:val="000000"/>
          <w:lang w:val="en-US"/>
        </w:rPr>
        <w:t>№ 10.</w:t>
      </w:r>
      <w:proofErr w:type="gramEnd"/>
      <w:r w:rsidRPr="006C6CB9">
        <w:rPr>
          <w:color w:val="000000"/>
          <w:lang w:val="en-US"/>
        </w:rPr>
        <w:t xml:space="preserve"> P. 1185-1195.</w:t>
      </w:r>
    </w:p>
    <w:p w:rsidR="006C6CB9" w:rsidRPr="006C6CB9" w:rsidRDefault="006C6CB9" w:rsidP="001B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6C6CB9">
        <w:rPr>
          <w:lang w:val="en-US"/>
        </w:rPr>
        <w:t xml:space="preserve"> </w:t>
      </w:r>
      <w:proofErr w:type="spellStart"/>
      <w:r w:rsidRPr="006C6CB9">
        <w:rPr>
          <w:color w:val="000000"/>
          <w:lang w:val="en-US"/>
        </w:rPr>
        <w:t>Rogozin</w:t>
      </w:r>
      <w:proofErr w:type="spellEnd"/>
      <w:r w:rsidRPr="006C6CB9">
        <w:rPr>
          <w:color w:val="000000"/>
          <w:lang w:val="en-US"/>
        </w:rPr>
        <w:t xml:space="preserve"> P.E., </w:t>
      </w:r>
      <w:proofErr w:type="spellStart"/>
      <w:r w:rsidRPr="006C6CB9">
        <w:rPr>
          <w:color w:val="000000"/>
          <w:lang w:val="en-US"/>
        </w:rPr>
        <w:t>Suslov</w:t>
      </w:r>
      <w:proofErr w:type="spellEnd"/>
      <w:r w:rsidRPr="006C6CB9">
        <w:rPr>
          <w:color w:val="000000"/>
          <w:lang w:val="en-US"/>
        </w:rPr>
        <w:t xml:space="preserve"> E.V., </w:t>
      </w:r>
      <w:proofErr w:type="spellStart"/>
      <w:r w:rsidRPr="006C6CB9">
        <w:rPr>
          <w:color w:val="000000"/>
          <w:lang w:val="en-US"/>
        </w:rPr>
        <w:t>Filippova</w:t>
      </w:r>
      <w:proofErr w:type="spellEnd"/>
      <w:r w:rsidRPr="006C6CB9">
        <w:rPr>
          <w:color w:val="000000"/>
          <w:lang w:val="en-US"/>
        </w:rPr>
        <w:t xml:space="preserve"> A.Y., </w:t>
      </w:r>
      <w:proofErr w:type="spellStart"/>
      <w:r w:rsidRPr="006C6CB9">
        <w:rPr>
          <w:color w:val="000000"/>
          <w:lang w:val="en-US"/>
        </w:rPr>
        <w:t>Pavlova</w:t>
      </w:r>
      <w:proofErr w:type="spellEnd"/>
      <w:r w:rsidRPr="006C6CB9">
        <w:rPr>
          <w:color w:val="000000"/>
          <w:lang w:val="en-US"/>
        </w:rPr>
        <w:t xml:space="preserve"> A.V., </w:t>
      </w:r>
      <w:proofErr w:type="spellStart"/>
      <w:r w:rsidRPr="006C6CB9">
        <w:rPr>
          <w:color w:val="000000"/>
          <w:lang w:val="en-US"/>
        </w:rPr>
        <w:t>Volcho</w:t>
      </w:r>
      <w:proofErr w:type="spellEnd"/>
      <w:r w:rsidRPr="006C6CB9">
        <w:rPr>
          <w:color w:val="000000"/>
          <w:lang w:val="en-US"/>
        </w:rPr>
        <w:t xml:space="preserve"> K.P., </w:t>
      </w:r>
      <w:proofErr w:type="spellStart"/>
      <w:r w:rsidRPr="006C6CB9">
        <w:rPr>
          <w:color w:val="000000"/>
          <w:lang w:val="en-US"/>
        </w:rPr>
        <w:t>Salakhutdinov</w:t>
      </w:r>
      <w:proofErr w:type="spellEnd"/>
      <w:r w:rsidRPr="006C6CB9">
        <w:rPr>
          <w:color w:val="000000"/>
          <w:lang w:val="en-US"/>
        </w:rPr>
        <w:t xml:space="preserve"> N.F. Synthesis and Analgesic Activity of </w:t>
      </w:r>
      <w:proofErr w:type="spellStart"/>
      <w:r w:rsidRPr="006C6CB9">
        <w:rPr>
          <w:color w:val="000000"/>
          <w:lang w:val="en-US"/>
        </w:rPr>
        <w:t>Ureas</w:t>
      </w:r>
      <w:proofErr w:type="spellEnd"/>
      <w:r w:rsidRPr="006C6CB9">
        <w:rPr>
          <w:color w:val="000000"/>
          <w:lang w:val="en-US"/>
        </w:rPr>
        <w:t xml:space="preserve"> and Imidazolidine-2, 4, 5-trione Derivatives Containing </w:t>
      </w:r>
      <w:proofErr w:type="spellStart"/>
      <w:r w:rsidRPr="006C6CB9">
        <w:rPr>
          <w:color w:val="000000"/>
          <w:lang w:val="en-US"/>
        </w:rPr>
        <w:t>Adamantane</w:t>
      </w:r>
      <w:proofErr w:type="spellEnd"/>
      <w:r w:rsidRPr="006C6CB9">
        <w:rPr>
          <w:color w:val="000000"/>
          <w:lang w:val="en-US"/>
        </w:rPr>
        <w:t xml:space="preserve"> and </w:t>
      </w:r>
      <w:proofErr w:type="spellStart"/>
      <w:r w:rsidRPr="006C6CB9">
        <w:rPr>
          <w:color w:val="000000"/>
          <w:lang w:val="en-US"/>
        </w:rPr>
        <w:t>Monoterpene</w:t>
      </w:r>
      <w:proofErr w:type="spellEnd"/>
      <w:r w:rsidRPr="006C6CB9">
        <w:rPr>
          <w:color w:val="000000"/>
          <w:lang w:val="en-US"/>
        </w:rPr>
        <w:t xml:space="preserve"> Fragments // Russian Journal of General Chemistry. 2025. Vol. 95. </w:t>
      </w:r>
      <w:proofErr w:type="gramStart"/>
      <w:r w:rsidRPr="006C6CB9">
        <w:rPr>
          <w:color w:val="000000"/>
          <w:lang w:val="en-US"/>
        </w:rPr>
        <w:t>№ 1.</w:t>
      </w:r>
      <w:proofErr w:type="gramEnd"/>
      <w:r w:rsidRPr="006C6CB9">
        <w:rPr>
          <w:color w:val="000000"/>
          <w:lang w:val="en-US"/>
        </w:rPr>
        <w:t xml:space="preserve"> P. 23-29.</w:t>
      </w:r>
    </w:p>
    <w:sectPr w:rsidR="006C6CB9" w:rsidRPr="006C6CB9" w:rsidSect="000A680F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A680F"/>
    <w:rsid w:val="000E334E"/>
    <w:rsid w:val="00101A1C"/>
    <w:rsid w:val="00103657"/>
    <w:rsid w:val="00106375"/>
    <w:rsid w:val="00107AA3"/>
    <w:rsid w:val="00116478"/>
    <w:rsid w:val="00130241"/>
    <w:rsid w:val="001B5359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C6CB9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0355"/>
    <w:rsid w:val="009F3380"/>
    <w:rsid w:val="00A02163"/>
    <w:rsid w:val="00A314FE"/>
    <w:rsid w:val="00AA4278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C100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A68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A68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A68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A680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A68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A68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68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A68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A68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10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10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368D3C-08ED-4083-8AA5-402EB659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Tatiana Dubinina</cp:lastModifiedBy>
  <cp:revision>3</cp:revision>
  <dcterms:created xsi:type="dcterms:W3CDTF">2025-03-03T09:23:00Z</dcterms:created>
  <dcterms:modified xsi:type="dcterms:W3CDTF">2025-03-17T02:40:00Z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