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7A834" w14:textId="56AA7A6D" w:rsidR="00BE3D64" w:rsidRDefault="00BE3D64" w:rsidP="00323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Набухание полимеров как способ создания каталитических структур</w:t>
      </w:r>
    </w:p>
    <w:p w14:paraId="7DFCD9AF" w14:textId="6527803C" w:rsidR="00BE3D64" w:rsidRDefault="00BE3D64" w:rsidP="00323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Карташян М.А.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Ерохин К.С.</w:t>
      </w:r>
      <w:r>
        <w:rPr>
          <w:b/>
          <w:i/>
          <w:color w:val="000000"/>
          <w:vertAlign w:val="superscript"/>
        </w:rPr>
        <w:t>2</w:t>
      </w:r>
    </w:p>
    <w:p w14:paraId="68380615" w14:textId="77777777" w:rsidR="00BE3D64" w:rsidRDefault="00BE3D64" w:rsidP="00323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484E490B" w14:textId="376F796E" w:rsidR="00BE3D64" w:rsidRPr="000E334E" w:rsidRDefault="00BE3D64" w:rsidP="00323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Российский химико-технологический университет имени Д.И. Менделеева, факультет естественных наук, Москва, Россия</w:t>
      </w:r>
    </w:p>
    <w:p w14:paraId="7E54F6AC" w14:textId="77777777" w:rsidR="00BE3D64" w:rsidRDefault="00BE3D64" w:rsidP="00323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органической химии имени Н.Д. Зелинского</w:t>
      </w:r>
      <w:r w:rsidRPr="0030048E">
        <w:rPr>
          <w:i/>
          <w:color w:val="000000"/>
        </w:rPr>
        <w:t xml:space="preserve"> </w:t>
      </w:r>
      <w:r>
        <w:rPr>
          <w:i/>
          <w:color w:val="000000"/>
        </w:rPr>
        <w:t>РАН, лаборатория металлокомплексных и наноразмерных катализаторов №30, Москва, Россия</w:t>
      </w:r>
    </w:p>
    <w:p w14:paraId="55854964" w14:textId="023B357B" w:rsidR="00C7085C" w:rsidRDefault="00BE3D64" w:rsidP="00323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0048E">
        <w:rPr>
          <w:i/>
          <w:color w:val="000000"/>
          <w:lang w:val="en-US"/>
        </w:rPr>
        <w:t>E</w:t>
      </w:r>
      <w:r w:rsidRPr="00BD63B9">
        <w:rPr>
          <w:i/>
          <w:color w:val="000000"/>
        </w:rPr>
        <w:t>-</w:t>
      </w:r>
      <w:r w:rsidRPr="0030048E">
        <w:rPr>
          <w:i/>
          <w:color w:val="000000"/>
          <w:lang w:val="en-US"/>
        </w:rPr>
        <w:t>mail</w:t>
      </w:r>
      <w:r w:rsidRPr="00BD63B9">
        <w:rPr>
          <w:i/>
          <w:color w:val="000000"/>
        </w:rPr>
        <w:t xml:space="preserve">: </w:t>
      </w:r>
      <w:r>
        <w:rPr>
          <w:i/>
          <w:color w:val="000000"/>
          <w:u w:val="single"/>
          <w:lang w:val="en-US"/>
        </w:rPr>
        <w:t>mankartash</w:t>
      </w:r>
      <w:r w:rsidRPr="00BD63B9"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gmail</w:t>
      </w:r>
      <w:r w:rsidRPr="00BD63B9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14:paraId="7E23D4D7" w14:textId="0827A77B" w:rsidR="00BE3D64" w:rsidRDefault="00BE3D64" w:rsidP="007E0B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  <w:r>
        <w:rPr>
          <w:color w:val="000000"/>
        </w:rPr>
        <w:t xml:space="preserve">Аддитивные технологии – мощный инструмент современной химии, </w:t>
      </w:r>
      <w:r w:rsidR="000D5459">
        <w:rPr>
          <w:color w:val="000000"/>
        </w:rPr>
        <w:t xml:space="preserve">имеющий множества применений </w:t>
      </w:r>
      <w:r w:rsidR="00765681" w:rsidRPr="00765681">
        <w:rPr>
          <w:color w:val="000000"/>
        </w:rPr>
        <w:t>[</w:t>
      </w:r>
      <w:r w:rsidR="00053C24" w:rsidRPr="00053C24">
        <w:rPr>
          <w:color w:val="000000"/>
        </w:rPr>
        <w:t>1</w:t>
      </w:r>
      <w:r w:rsidR="00765681" w:rsidRPr="00765681">
        <w:rPr>
          <w:color w:val="000000"/>
        </w:rPr>
        <w:t>].</w:t>
      </w:r>
      <w:r>
        <w:rPr>
          <w:color w:val="000000"/>
        </w:rPr>
        <w:t xml:space="preserve"> </w:t>
      </w:r>
      <w:r>
        <w:t>Особое место в аддитивных технологиях занимает</w:t>
      </w:r>
      <w:r w:rsidRPr="00426A97">
        <w:t xml:space="preserve"> 3</w:t>
      </w:r>
      <w:r w:rsidRPr="00426A97">
        <w:rPr>
          <w:lang w:val="en-US"/>
        </w:rPr>
        <w:t>D</w:t>
      </w:r>
      <w:r w:rsidRPr="00426A97">
        <w:t>-печать методом послойного направленного наплавления (</w:t>
      </w:r>
      <w:r w:rsidRPr="00426A97">
        <w:rPr>
          <w:shd w:val="clear" w:color="auto" w:fill="FFFFFF"/>
        </w:rPr>
        <w:t>Fused Deposition Modeling, FDM</w:t>
      </w:r>
      <w:r>
        <w:rPr>
          <w:shd w:val="clear" w:color="auto" w:fill="FFFFFF"/>
        </w:rPr>
        <w:t xml:space="preserve">) благодаря своему удобству, широкому ассортименту материалов, относительно низкой стоимости </w:t>
      </w:r>
      <w:r w:rsidRPr="008304BC">
        <w:rPr>
          <w:shd w:val="clear" w:color="auto" w:fill="FFFFFF"/>
        </w:rPr>
        <w:t>3</w:t>
      </w:r>
      <w:r>
        <w:rPr>
          <w:shd w:val="clear" w:color="auto" w:fill="FFFFFF"/>
          <w:lang w:val="en-US"/>
        </w:rPr>
        <w:t>D</w:t>
      </w:r>
      <w:r>
        <w:rPr>
          <w:shd w:val="clear" w:color="auto" w:fill="FFFFFF"/>
        </w:rPr>
        <w:t>-принтеров. Однако не все материалы</w:t>
      </w:r>
      <w:r w:rsidR="00BC7D90">
        <w:rPr>
          <w:shd w:val="clear" w:color="auto" w:fill="FFFFFF"/>
        </w:rPr>
        <w:t>, применяемые для печати,</w:t>
      </w:r>
      <w:r>
        <w:rPr>
          <w:shd w:val="clear" w:color="auto" w:fill="FFFFFF"/>
        </w:rPr>
        <w:t xml:space="preserve"> пригодны для контакта с определенными химическими веществами</w:t>
      </w:r>
      <w:r w:rsidR="00E868A0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В случае использования полимерных материалов в органическом синтезе, ключевым параметром </w:t>
      </w:r>
      <w:r w:rsidR="00E868A0">
        <w:rPr>
          <w:shd w:val="clear" w:color="auto" w:fill="FFFFFF"/>
        </w:rPr>
        <w:t xml:space="preserve">является устойчивость к </w:t>
      </w:r>
      <w:r>
        <w:rPr>
          <w:shd w:val="clear" w:color="auto" w:fill="FFFFFF"/>
        </w:rPr>
        <w:t>р</w:t>
      </w:r>
      <w:r w:rsidR="00E868A0">
        <w:rPr>
          <w:shd w:val="clear" w:color="auto" w:fill="FFFFFF"/>
        </w:rPr>
        <w:t xml:space="preserve">астворителям </w:t>
      </w:r>
      <w:r w:rsidRPr="00CF13F2">
        <w:rPr>
          <w:shd w:val="clear" w:color="auto" w:fill="FFFFFF"/>
        </w:rPr>
        <w:t>[</w:t>
      </w:r>
      <w:r w:rsidR="00053C24" w:rsidRPr="00053C24">
        <w:rPr>
          <w:shd w:val="clear" w:color="auto" w:fill="FFFFFF"/>
        </w:rPr>
        <w:t>2</w:t>
      </w:r>
      <w:r w:rsidRPr="00CF13F2">
        <w:rPr>
          <w:shd w:val="clear" w:color="auto" w:fill="FFFFFF"/>
        </w:rPr>
        <w:t xml:space="preserve">]. </w:t>
      </w:r>
    </w:p>
    <w:p w14:paraId="0406FE9C" w14:textId="79ABC34A" w:rsidR="00E868A0" w:rsidRDefault="00700A45" w:rsidP="00E868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  <w:r w:rsidRPr="00700A45">
        <w:rPr>
          <w:shd w:val="clear" w:color="auto" w:fill="FFFFFF"/>
        </w:rPr>
        <w:t>Полимерные материалы способны набухать под действием растворителя, после чего он может проникать в полости размягченного полимера</w:t>
      </w:r>
      <w:r>
        <w:rPr>
          <w:shd w:val="clear" w:color="auto" w:fill="FFFFFF"/>
        </w:rPr>
        <w:t xml:space="preserve">. </w:t>
      </w:r>
      <w:r w:rsidR="00BC7D90">
        <w:rPr>
          <w:shd w:val="clear" w:color="auto" w:fill="FFFFFF"/>
        </w:rPr>
        <w:t xml:space="preserve">Это позволяет вводить в структуру материала различные соли в случае </w:t>
      </w:r>
      <w:r w:rsidR="00185292">
        <w:rPr>
          <w:shd w:val="clear" w:color="auto" w:fill="FFFFFF"/>
        </w:rPr>
        <w:t>применения их растворов</w:t>
      </w:r>
      <w:r w:rsidR="00BC7D90">
        <w:rPr>
          <w:shd w:val="clear" w:color="auto" w:fill="FFFFFF"/>
        </w:rPr>
        <w:t>,</w:t>
      </w:r>
      <w:r w:rsidR="00E868A0">
        <w:rPr>
          <w:shd w:val="clear" w:color="auto" w:fill="FFFFFF"/>
        </w:rPr>
        <w:t xml:space="preserve"> </w:t>
      </w:r>
      <w:r w:rsidR="00BC7D90">
        <w:rPr>
          <w:shd w:val="clear" w:color="auto" w:fill="FFFFFF"/>
        </w:rPr>
        <w:t>делая</w:t>
      </w:r>
      <w:r w:rsidR="00E868A0">
        <w:rPr>
          <w:shd w:val="clear" w:color="auto" w:fill="FFFFFF"/>
        </w:rPr>
        <w:t xml:space="preserve"> возможн</w:t>
      </w:r>
      <w:r w:rsidR="00BC7D90">
        <w:rPr>
          <w:shd w:val="clear" w:color="auto" w:fill="FFFFFF"/>
        </w:rPr>
        <w:t>ым</w:t>
      </w:r>
      <w:r w:rsidR="00E868A0">
        <w:rPr>
          <w:shd w:val="clear" w:color="auto" w:fill="FFFFFF"/>
        </w:rPr>
        <w:t xml:space="preserve"> получение каталитически активных структур методом набухания. </w:t>
      </w:r>
      <w:r w:rsidR="007E0BE5">
        <w:rPr>
          <w:shd w:val="clear" w:color="auto" w:fill="FFFFFF"/>
        </w:rPr>
        <w:t xml:space="preserve">Устойчивость </w:t>
      </w:r>
      <w:r w:rsidR="00E868A0">
        <w:rPr>
          <w:shd w:val="clear" w:color="auto" w:fill="FFFFFF"/>
        </w:rPr>
        <w:t>данного материала в другом растворителе используется для проведения реакций в последнем без разрушения каталитической структуры.</w:t>
      </w:r>
    </w:p>
    <w:p w14:paraId="7D029DD0" w14:textId="6114CF0E" w:rsidR="00E54A23" w:rsidRDefault="00A04D68" w:rsidP="001635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B7B6B81" wp14:editId="7D8F2762">
            <wp:simplePos x="0" y="0"/>
            <wp:positionH relativeFrom="column">
              <wp:posOffset>34925</wp:posOffset>
            </wp:positionH>
            <wp:positionV relativeFrom="paragraph">
              <wp:posOffset>1665605</wp:posOffset>
            </wp:positionV>
            <wp:extent cx="5831840" cy="8470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68A0">
        <w:rPr>
          <w:shd w:val="clear" w:color="auto" w:fill="FFFFFF"/>
        </w:rPr>
        <w:t xml:space="preserve">В настоящей работе мы </w:t>
      </w:r>
      <w:r w:rsidR="005C052F">
        <w:rPr>
          <w:shd w:val="clear" w:color="auto" w:fill="FFFFFF"/>
        </w:rPr>
        <w:t>оценили возможность приме</w:t>
      </w:r>
      <w:r w:rsidR="00886ED4">
        <w:rPr>
          <w:shd w:val="clear" w:color="auto" w:fill="FFFFFF"/>
        </w:rPr>
        <w:t xml:space="preserve">нения концепции </w:t>
      </w:r>
      <w:r w:rsidR="005C052F">
        <w:rPr>
          <w:shd w:val="clear" w:color="auto" w:fill="FFFFFF"/>
        </w:rPr>
        <w:t>избирательного набухания напечатанных изделий для получения</w:t>
      </w:r>
      <w:r w:rsidR="00E868A0">
        <w:rPr>
          <w:shd w:val="clear" w:color="auto" w:fill="FFFFFF"/>
        </w:rPr>
        <w:t xml:space="preserve"> </w:t>
      </w:r>
      <w:r w:rsidR="005C052F">
        <w:rPr>
          <w:shd w:val="clear" w:color="auto" w:fill="FFFFFF"/>
        </w:rPr>
        <w:t>каталитически активных структур. С помощью 3</w:t>
      </w:r>
      <w:r w:rsidR="005C052F">
        <w:rPr>
          <w:shd w:val="clear" w:color="auto" w:fill="FFFFFF"/>
          <w:lang w:val="en-US"/>
        </w:rPr>
        <w:t>D</w:t>
      </w:r>
      <w:r w:rsidR="005C052F" w:rsidRPr="005C052F">
        <w:rPr>
          <w:shd w:val="clear" w:color="auto" w:fill="FFFFFF"/>
        </w:rPr>
        <w:t>-</w:t>
      </w:r>
      <w:r w:rsidR="005C052F">
        <w:rPr>
          <w:shd w:val="clear" w:color="auto" w:fill="FFFFFF"/>
        </w:rPr>
        <w:t xml:space="preserve">печати были изготовлены оболочки магнитных якорьков для </w:t>
      </w:r>
      <w:r w:rsidR="00E868A0">
        <w:rPr>
          <w:shd w:val="clear" w:color="auto" w:fill="FFFFFF"/>
        </w:rPr>
        <w:t xml:space="preserve">пропитки </w:t>
      </w:r>
      <w:bookmarkStart w:id="0" w:name="_GoBack"/>
      <w:bookmarkEnd w:id="0"/>
      <w:r w:rsidR="00E868A0">
        <w:rPr>
          <w:shd w:val="clear" w:color="auto" w:fill="FFFFFF"/>
        </w:rPr>
        <w:t>напечатанных структур иодидом меди (</w:t>
      </w:r>
      <w:r w:rsidR="00E868A0">
        <w:rPr>
          <w:shd w:val="clear" w:color="auto" w:fill="FFFFFF"/>
          <w:lang w:val="en-US"/>
        </w:rPr>
        <w:t>I</w:t>
      </w:r>
      <w:r w:rsidR="00E868A0" w:rsidRPr="00800EDD">
        <w:rPr>
          <w:shd w:val="clear" w:color="auto" w:fill="FFFFFF"/>
        </w:rPr>
        <w:t>)</w:t>
      </w:r>
      <w:r w:rsidR="00E868A0">
        <w:rPr>
          <w:shd w:val="clear" w:color="auto" w:fill="FFFFFF"/>
        </w:rPr>
        <w:t xml:space="preserve">. </w:t>
      </w:r>
      <w:r w:rsidR="005C052F">
        <w:rPr>
          <w:shd w:val="clear" w:color="auto" w:fill="FFFFFF"/>
        </w:rPr>
        <w:t xml:space="preserve">Для изучения были выбраны классические материалы для </w:t>
      </w:r>
      <w:r w:rsidR="005C052F" w:rsidRPr="005C052F">
        <w:rPr>
          <w:shd w:val="clear" w:color="auto" w:fill="FFFFFF"/>
        </w:rPr>
        <w:t>3</w:t>
      </w:r>
      <w:r w:rsidR="005C052F">
        <w:rPr>
          <w:shd w:val="clear" w:color="auto" w:fill="FFFFFF"/>
          <w:lang w:val="en-US"/>
        </w:rPr>
        <w:t>D</w:t>
      </w:r>
      <w:r w:rsidR="005C052F" w:rsidRPr="005C052F">
        <w:rPr>
          <w:shd w:val="clear" w:color="auto" w:fill="FFFFFF"/>
        </w:rPr>
        <w:t>-</w:t>
      </w:r>
      <w:r w:rsidR="005C052F">
        <w:rPr>
          <w:shd w:val="clear" w:color="auto" w:fill="FFFFFF"/>
        </w:rPr>
        <w:t xml:space="preserve">печати методом </w:t>
      </w:r>
      <w:r w:rsidR="005C052F">
        <w:rPr>
          <w:shd w:val="clear" w:color="auto" w:fill="FFFFFF"/>
          <w:lang w:val="en-US"/>
        </w:rPr>
        <w:t>FDM</w:t>
      </w:r>
      <w:r w:rsidR="005C052F" w:rsidRPr="005C052F">
        <w:rPr>
          <w:shd w:val="clear" w:color="auto" w:fill="FFFFFF"/>
        </w:rPr>
        <w:t xml:space="preserve"> </w:t>
      </w:r>
      <w:r w:rsidR="005C052F">
        <w:rPr>
          <w:shd w:val="clear" w:color="auto" w:fill="FFFFFF"/>
        </w:rPr>
        <w:t>(</w:t>
      </w:r>
      <w:r w:rsidR="00E868A0">
        <w:rPr>
          <w:shd w:val="clear" w:color="auto" w:fill="FFFFFF"/>
          <w:lang w:val="en-US"/>
        </w:rPr>
        <w:t>PLA</w:t>
      </w:r>
      <w:r w:rsidR="00E868A0">
        <w:rPr>
          <w:shd w:val="clear" w:color="auto" w:fill="FFFFFF"/>
        </w:rPr>
        <w:t xml:space="preserve">, </w:t>
      </w:r>
      <w:r w:rsidR="00E868A0">
        <w:rPr>
          <w:shd w:val="clear" w:color="auto" w:fill="FFFFFF"/>
          <w:lang w:val="en-US"/>
        </w:rPr>
        <w:t>PETG</w:t>
      </w:r>
      <w:r w:rsidR="00E868A0" w:rsidRPr="00800EDD">
        <w:rPr>
          <w:shd w:val="clear" w:color="auto" w:fill="FFFFFF"/>
        </w:rPr>
        <w:t xml:space="preserve">, </w:t>
      </w:r>
      <w:r w:rsidR="00E868A0">
        <w:rPr>
          <w:shd w:val="clear" w:color="auto" w:fill="FFFFFF"/>
          <w:lang w:val="en-US"/>
        </w:rPr>
        <w:t>ABS</w:t>
      </w:r>
      <w:r w:rsidR="005C052F">
        <w:rPr>
          <w:shd w:val="clear" w:color="auto" w:fill="FFFFFF"/>
        </w:rPr>
        <w:t>)</w:t>
      </w:r>
      <w:r w:rsidR="00E868A0">
        <w:rPr>
          <w:shd w:val="clear" w:color="auto" w:fill="FFFFFF"/>
        </w:rPr>
        <w:t xml:space="preserve">. </w:t>
      </w:r>
      <w:r w:rsidR="00A86CF9">
        <w:rPr>
          <w:shd w:val="clear" w:color="auto" w:fill="FFFFFF"/>
        </w:rPr>
        <w:t>Эффективность данных картриджей была оценена в реакции азид-алкинового циклоприсоединения</w:t>
      </w:r>
      <w:r w:rsidR="00C326D5">
        <w:rPr>
          <w:shd w:val="clear" w:color="auto" w:fill="FFFFFF"/>
        </w:rPr>
        <w:t xml:space="preserve"> с участием ацетилена</w:t>
      </w:r>
      <w:r w:rsidR="00A86CF9">
        <w:rPr>
          <w:shd w:val="clear" w:color="auto" w:fill="FFFFFF"/>
        </w:rPr>
        <w:t>.</w:t>
      </w:r>
      <w:r w:rsidR="00185292">
        <w:rPr>
          <w:shd w:val="clear" w:color="auto" w:fill="FFFFFF"/>
        </w:rPr>
        <w:t xml:space="preserve"> </w:t>
      </w:r>
      <w:r w:rsidR="00A86CF9">
        <w:rPr>
          <w:shd w:val="clear" w:color="auto" w:fill="FFFFFF"/>
        </w:rPr>
        <w:t>К</w:t>
      </w:r>
      <w:r w:rsidR="007E0BE5">
        <w:rPr>
          <w:shd w:val="clear" w:color="auto" w:fill="FFFFFF"/>
        </w:rPr>
        <w:t xml:space="preserve">артридж на основе </w:t>
      </w:r>
      <w:r w:rsidR="007E0BE5">
        <w:rPr>
          <w:shd w:val="clear" w:color="auto" w:fill="FFFFFF"/>
          <w:lang w:val="en-US"/>
        </w:rPr>
        <w:t>PETG</w:t>
      </w:r>
      <w:r w:rsidR="007E0BE5" w:rsidRPr="007E0BE5">
        <w:rPr>
          <w:shd w:val="clear" w:color="auto" w:fill="FFFFFF"/>
        </w:rPr>
        <w:t xml:space="preserve"> </w:t>
      </w:r>
      <w:r w:rsidR="007E0BE5">
        <w:rPr>
          <w:shd w:val="clear" w:color="auto" w:fill="FFFFFF"/>
        </w:rPr>
        <w:t xml:space="preserve">катализировал три последовательных реакции с высоким выходом, что говорит о возможности использования таких каталитических структур </w:t>
      </w:r>
      <w:r w:rsidR="00A86CF9">
        <w:rPr>
          <w:shd w:val="clear" w:color="auto" w:fill="FFFFFF"/>
        </w:rPr>
        <w:t>многократно</w:t>
      </w:r>
      <w:r w:rsidR="007E0BE5">
        <w:rPr>
          <w:shd w:val="clear" w:color="auto" w:fill="FFFFFF"/>
        </w:rPr>
        <w:t xml:space="preserve">. </w:t>
      </w:r>
    </w:p>
    <w:p w14:paraId="26F5BA47" w14:textId="5D49537D" w:rsidR="00323060" w:rsidRDefault="00765681" w:rsidP="00323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hd w:val="clear" w:color="auto" w:fill="FFFFFF"/>
        </w:rPr>
      </w:pPr>
      <w:r>
        <w:rPr>
          <w:shd w:val="clear" w:color="auto" w:fill="FFFFFF"/>
        </w:rPr>
        <w:t>Схема 1. Схема каталитической реакции с выходами каждого цикла.</w:t>
      </w:r>
    </w:p>
    <w:p w14:paraId="3878A45D" w14:textId="0FBDD0CD" w:rsidR="00185292" w:rsidRPr="00323060" w:rsidRDefault="00185292" w:rsidP="00323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hd w:val="clear" w:color="auto" w:fill="FFFFFF"/>
        </w:rPr>
      </w:pPr>
    </w:p>
    <w:p w14:paraId="63206ED7" w14:textId="1E2F2254" w:rsidR="000D5459" w:rsidRPr="00BC7D90" w:rsidRDefault="00A86CF9" w:rsidP="00A86C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i/>
          <w:sz w:val="22"/>
          <w:shd w:val="clear" w:color="auto" w:fill="FFFFFF"/>
        </w:rPr>
      </w:pPr>
      <w:r w:rsidRPr="00BC7D90">
        <w:rPr>
          <w:i/>
          <w:szCs w:val="28"/>
        </w:rPr>
        <w:t>Работа выполнена при финансовой поддержке РНФ (проект № 24-73-10165).</w:t>
      </w:r>
    </w:p>
    <w:p w14:paraId="61417D68" w14:textId="1433896B" w:rsidR="00A86CF9" w:rsidRDefault="00A86CF9" w:rsidP="000D54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shd w:val="clear" w:color="auto" w:fill="FFFFFF"/>
        </w:rPr>
      </w:pPr>
    </w:p>
    <w:p w14:paraId="6CA69EB9" w14:textId="528EE029" w:rsidR="000D5459" w:rsidRPr="0097747E" w:rsidRDefault="00765681" w:rsidP="000D54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shd w:val="clear" w:color="auto" w:fill="FFFFFF"/>
          <w:lang w:val="en-US"/>
        </w:rPr>
      </w:pPr>
      <w:r w:rsidRPr="00A8185B">
        <w:rPr>
          <w:b/>
          <w:shd w:val="clear" w:color="auto" w:fill="FFFFFF"/>
        </w:rPr>
        <w:t>Литература</w:t>
      </w:r>
    </w:p>
    <w:p w14:paraId="2CE9181F" w14:textId="150CA7DF" w:rsidR="00323060" w:rsidRPr="00A8185B" w:rsidRDefault="00765681" w:rsidP="00765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8185B">
        <w:rPr>
          <w:color w:val="000000"/>
          <w:lang w:val="en-US"/>
        </w:rPr>
        <w:t xml:space="preserve">1. </w:t>
      </w:r>
      <w:r w:rsidR="00053C24" w:rsidRPr="00A8185B">
        <w:rPr>
          <w:color w:val="000000"/>
          <w:lang w:val="en-US"/>
        </w:rPr>
        <w:t>Alimi O. A., Meijboom R. Current and future trends of additive manufacturing for chemistry applications: a review //</w:t>
      </w:r>
      <w:r w:rsidR="00323060" w:rsidRPr="00A8185B">
        <w:rPr>
          <w:color w:val="000000"/>
          <w:lang w:val="en-US"/>
        </w:rPr>
        <w:t>J. Mater. Sci</w:t>
      </w:r>
      <w:r w:rsidR="00053C24" w:rsidRPr="00A8185B">
        <w:rPr>
          <w:color w:val="000000"/>
          <w:lang w:val="en-US"/>
        </w:rPr>
        <w:t>. – 2021. – Т. 56. – №. 30. – С. 16824-16850.</w:t>
      </w:r>
    </w:p>
    <w:p w14:paraId="60AF32C9" w14:textId="5A898BEE" w:rsidR="00E54A23" w:rsidRPr="00A8185B" w:rsidRDefault="00765681" w:rsidP="003230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8185B">
        <w:rPr>
          <w:color w:val="000000"/>
          <w:lang w:val="en-US"/>
        </w:rPr>
        <w:t>2</w:t>
      </w:r>
      <w:r w:rsidR="00053C24" w:rsidRPr="00A8185B">
        <w:rPr>
          <w:color w:val="000000"/>
          <w:lang w:val="en-US"/>
        </w:rPr>
        <w:t xml:space="preserve">. </w:t>
      </w:r>
      <w:r w:rsidR="00A8185B" w:rsidRPr="00A8185B">
        <w:rPr>
          <w:color w:val="000000"/>
          <w:lang w:val="en-US"/>
        </w:rPr>
        <w:t>Erokhin K. S., Gordeev E. G., Ananikov V. P. Revealing interactions of layered polymeric materials at solid-liquid interface for building solvent compatibility charts for 3D printing applications //Scientific Reports. – 2019. – Т. 9. – №. 1. – С. 20177.</w:t>
      </w:r>
    </w:p>
    <w:sectPr w:rsidR="00E54A23" w:rsidRPr="00A8185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D4AC0" w14:textId="77777777" w:rsidR="003F2E91" w:rsidRDefault="003F2E91" w:rsidP="00D26FEF">
      <w:r>
        <w:separator/>
      </w:r>
    </w:p>
  </w:endnote>
  <w:endnote w:type="continuationSeparator" w:id="0">
    <w:p w14:paraId="4A735BE3" w14:textId="77777777" w:rsidR="003F2E91" w:rsidRDefault="003F2E91" w:rsidP="00D2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1348D" w14:textId="77777777" w:rsidR="003F2E91" w:rsidRDefault="003F2E91" w:rsidP="00D26FEF">
      <w:r>
        <w:separator/>
      </w:r>
    </w:p>
  </w:footnote>
  <w:footnote w:type="continuationSeparator" w:id="0">
    <w:p w14:paraId="79B66B1C" w14:textId="77777777" w:rsidR="003F2E91" w:rsidRDefault="003F2E91" w:rsidP="00D2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2BAA"/>
    <w:multiLevelType w:val="hybridMultilevel"/>
    <w:tmpl w:val="DCC895CC"/>
    <w:lvl w:ilvl="0" w:tplc="4436369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6CA3"/>
    <w:rsid w:val="00053C24"/>
    <w:rsid w:val="00063966"/>
    <w:rsid w:val="00075D6E"/>
    <w:rsid w:val="00086081"/>
    <w:rsid w:val="0009449A"/>
    <w:rsid w:val="00094FD0"/>
    <w:rsid w:val="000D5459"/>
    <w:rsid w:val="000E334E"/>
    <w:rsid w:val="00101A1C"/>
    <w:rsid w:val="00103657"/>
    <w:rsid w:val="00106375"/>
    <w:rsid w:val="00107AA3"/>
    <w:rsid w:val="00116478"/>
    <w:rsid w:val="00130241"/>
    <w:rsid w:val="0016353C"/>
    <w:rsid w:val="00185292"/>
    <w:rsid w:val="001E61C2"/>
    <w:rsid w:val="001F0493"/>
    <w:rsid w:val="0022260A"/>
    <w:rsid w:val="002264EE"/>
    <w:rsid w:val="0023307C"/>
    <w:rsid w:val="002F2332"/>
    <w:rsid w:val="0030048E"/>
    <w:rsid w:val="00300E71"/>
    <w:rsid w:val="0030100C"/>
    <w:rsid w:val="00311790"/>
    <w:rsid w:val="0031361E"/>
    <w:rsid w:val="00323060"/>
    <w:rsid w:val="003462DE"/>
    <w:rsid w:val="00391C38"/>
    <w:rsid w:val="003B76D6"/>
    <w:rsid w:val="003D6448"/>
    <w:rsid w:val="003E2601"/>
    <w:rsid w:val="003F2E91"/>
    <w:rsid w:val="003F4E6B"/>
    <w:rsid w:val="00426A97"/>
    <w:rsid w:val="004339FE"/>
    <w:rsid w:val="004A26A3"/>
    <w:rsid w:val="004F0EDF"/>
    <w:rsid w:val="00522BF1"/>
    <w:rsid w:val="00572AB2"/>
    <w:rsid w:val="00590166"/>
    <w:rsid w:val="005C052F"/>
    <w:rsid w:val="005D022B"/>
    <w:rsid w:val="005E5BE9"/>
    <w:rsid w:val="0069427D"/>
    <w:rsid w:val="006A06CA"/>
    <w:rsid w:val="006F7A19"/>
    <w:rsid w:val="00700A45"/>
    <w:rsid w:val="00712619"/>
    <w:rsid w:val="007213E1"/>
    <w:rsid w:val="00733EEA"/>
    <w:rsid w:val="007366A1"/>
    <w:rsid w:val="00765681"/>
    <w:rsid w:val="00775389"/>
    <w:rsid w:val="00797838"/>
    <w:rsid w:val="007C36D8"/>
    <w:rsid w:val="007E0BE5"/>
    <w:rsid w:val="007F2744"/>
    <w:rsid w:val="00800EDD"/>
    <w:rsid w:val="008304BC"/>
    <w:rsid w:val="00843790"/>
    <w:rsid w:val="00886ED4"/>
    <w:rsid w:val="00893095"/>
    <w:rsid w:val="008931BE"/>
    <w:rsid w:val="008B7CED"/>
    <w:rsid w:val="008C67E3"/>
    <w:rsid w:val="008D5456"/>
    <w:rsid w:val="00914205"/>
    <w:rsid w:val="00921D45"/>
    <w:rsid w:val="009426C0"/>
    <w:rsid w:val="0097747E"/>
    <w:rsid w:val="00980A65"/>
    <w:rsid w:val="009A66DB"/>
    <w:rsid w:val="009B2F80"/>
    <w:rsid w:val="009B3300"/>
    <w:rsid w:val="009C53EB"/>
    <w:rsid w:val="009F3380"/>
    <w:rsid w:val="00A02163"/>
    <w:rsid w:val="00A04D68"/>
    <w:rsid w:val="00A314FE"/>
    <w:rsid w:val="00A35C1A"/>
    <w:rsid w:val="00A8185B"/>
    <w:rsid w:val="00A86CF9"/>
    <w:rsid w:val="00AD7380"/>
    <w:rsid w:val="00BC0926"/>
    <w:rsid w:val="00BC7D90"/>
    <w:rsid w:val="00BD63B9"/>
    <w:rsid w:val="00BE3D64"/>
    <w:rsid w:val="00BF36F8"/>
    <w:rsid w:val="00BF4622"/>
    <w:rsid w:val="00C22E37"/>
    <w:rsid w:val="00C326D5"/>
    <w:rsid w:val="00C7085C"/>
    <w:rsid w:val="00C773EB"/>
    <w:rsid w:val="00C844E2"/>
    <w:rsid w:val="00CD00B1"/>
    <w:rsid w:val="00CD4D3D"/>
    <w:rsid w:val="00CF13F2"/>
    <w:rsid w:val="00D22306"/>
    <w:rsid w:val="00D26FEF"/>
    <w:rsid w:val="00D42542"/>
    <w:rsid w:val="00D4617B"/>
    <w:rsid w:val="00D5231A"/>
    <w:rsid w:val="00D8121C"/>
    <w:rsid w:val="00E22189"/>
    <w:rsid w:val="00E22891"/>
    <w:rsid w:val="00E54A23"/>
    <w:rsid w:val="00E74069"/>
    <w:rsid w:val="00E81D35"/>
    <w:rsid w:val="00E868A0"/>
    <w:rsid w:val="00EB1F49"/>
    <w:rsid w:val="00EF3409"/>
    <w:rsid w:val="00F600F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26F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6FE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26F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26F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68823C-A557-4CE1-AF20-73C11CA1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2025-03-03T14:49:00Z</dcterms:created>
  <dcterms:modified xsi:type="dcterms:W3CDTF">2025-03-03T14:58:00Z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