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7B3D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B3DAA">
        <w:rPr>
          <w:b/>
        </w:rPr>
        <w:t>Стеклообразный натриевый полифосфат: синтез и промышленная значимость</w:t>
      </w:r>
    </w:p>
    <w:p w:rsidR="00130241" w:rsidRDefault="007B3D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Вершинина В.А.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="004163AB">
        <w:rPr>
          <w:b/>
          <w:i/>
          <w:color w:val="000000"/>
        </w:rPr>
        <w:t>Карапетян К.Г.</w:t>
      </w:r>
    </w:p>
    <w:p w:rsidR="00130241" w:rsidRDefault="004163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Аспирант, </w:t>
      </w:r>
      <w:r w:rsidR="007B3DAA">
        <w:rPr>
          <w:i/>
          <w:color w:val="000000"/>
        </w:rPr>
        <w:t>3</w:t>
      </w:r>
      <w:r>
        <w:rPr>
          <w:i/>
          <w:color w:val="000000"/>
        </w:rPr>
        <w:t xml:space="preserve"> </w:t>
      </w:r>
      <w:r w:rsidR="006F43C0">
        <w:rPr>
          <w:i/>
          <w:color w:val="000000"/>
        </w:rPr>
        <w:t>год обучения</w:t>
      </w:r>
    </w:p>
    <w:p w:rsidR="004163AB" w:rsidRPr="004163AB" w:rsidRDefault="004163AB" w:rsidP="004163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E3F88">
        <w:rPr>
          <w:i/>
        </w:rPr>
        <w:t xml:space="preserve">Санкт-Петербургский горный университет императрицы Екатерины </w:t>
      </w:r>
      <w:r w:rsidRPr="00AE3F88">
        <w:rPr>
          <w:i/>
          <w:lang w:val="en-US"/>
        </w:rPr>
        <w:t>II</w:t>
      </w:r>
      <w:r w:rsidR="00EB1F49"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EB1F49">
        <w:rPr>
          <w:i/>
          <w:color w:val="000000"/>
        </w:rPr>
        <w:t>факультет</w:t>
      </w:r>
      <w:r>
        <w:rPr>
          <w:i/>
          <w:color w:val="000000"/>
        </w:rPr>
        <w:t xml:space="preserve"> переработки минерального сырья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Санкт-Петербург</w:t>
      </w:r>
      <w:r w:rsidR="00EB1F49">
        <w:rPr>
          <w:i/>
          <w:color w:val="000000"/>
        </w:rPr>
        <w:t>, Россия</w:t>
      </w:r>
      <w:r w:rsidR="000E334E" w:rsidRPr="000E334E">
        <w:rPr>
          <w:i/>
          <w:color w:val="000000"/>
        </w:rPr>
        <w:t xml:space="preserve"> </w:t>
      </w:r>
    </w:p>
    <w:p w:rsidR="00130241" w:rsidRPr="007B3DA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4163AB">
        <w:rPr>
          <w:i/>
          <w:color w:val="000000"/>
          <w:lang w:val="en-US"/>
        </w:rPr>
        <w:t>E</w:t>
      </w:r>
      <w:r w:rsidR="003B76D6" w:rsidRPr="007B3DAA">
        <w:rPr>
          <w:i/>
          <w:color w:val="000000"/>
          <w:lang w:val="en-US"/>
        </w:rPr>
        <w:t>-</w:t>
      </w:r>
      <w:r w:rsidR="004163AB">
        <w:rPr>
          <w:i/>
          <w:color w:val="000000"/>
          <w:lang w:val="en-US"/>
        </w:rPr>
        <w:t>mail</w:t>
      </w:r>
      <w:r w:rsidR="004163AB" w:rsidRPr="007B3DAA">
        <w:rPr>
          <w:i/>
          <w:color w:val="000000"/>
          <w:lang w:val="en-US"/>
        </w:rPr>
        <w:t>:</w:t>
      </w:r>
      <w:r w:rsidR="007B3DAA" w:rsidRPr="007B3DAA">
        <w:rPr>
          <w:lang w:val="en-US"/>
        </w:rPr>
        <w:t xml:space="preserve"> </w:t>
      </w:r>
      <w:r w:rsidR="007B3DAA" w:rsidRPr="007B3DAA">
        <w:rPr>
          <w:i/>
          <w:color w:val="000000"/>
          <w:lang w:val="en-US"/>
        </w:rPr>
        <w:t>vershinina.valentina.al@yandex.ru</w:t>
      </w:r>
      <w:r w:rsidR="004163AB" w:rsidRPr="007B3DAA">
        <w:rPr>
          <w:lang w:val="en-US"/>
        </w:rPr>
        <w:t xml:space="preserve"> </w:t>
      </w:r>
    </w:p>
    <w:p w:rsidR="007B3DAA" w:rsidRPr="00E90A1D" w:rsidRDefault="007B3DAA" w:rsidP="007B3DAA">
      <w:pPr>
        <w:ind w:firstLine="709"/>
        <w:jc w:val="both"/>
      </w:pPr>
      <w:r w:rsidRPr="00E90A1D">
        <w:t>Новым направлением в области неорганического синтеза стало развитие техн</w:t>
      </w:r>
      <w:r w:rsidRPr="00E90A1D">
        <w:t>о</w:t>
      </w:r>
      <w:r w:rsidRPr="00E90A1D">
        <w:t>логии получения ряда новых функциональных материалов на основе стеклообразных фосфатов в системе Р</w:t>
      </w:r>
      <w:r w:rsidRPr="00E90A1D">
        <w:rPr>
          <w:vertAlign w:val="subscript"/>
        </w:rPr>
        <w:t>2</w:t>
      </w:r>
      <w:r w:rsidRPr="00E90A1D">
        <w:t>О</w:t>
      </w:r>
      <w:r w:rsidRPr="00E90A1D">
        <w:rPr>
          <w:vertAlign w:val="subscript"/>
        </w:rPr>
        <w:t>5</w:t>
      </w:r>
      <w:r w:rsidRPr="00E90A1D">
        <w:t>-</w:t>
      </w:r>
      <w:r w:rsidRPr="00E90A1D">
        <w:rPr>
          <w:lang w:val="en-US"/>
        </w:rPr>
        <w:t>X</w:t>
      </w:r>
      <w:r w:rsidRPr="00E90A1D">
        <w:rPr>
          <w:vertAlign w:val="subscript"/>
        </w:rPr>
        <w:t>2</w:t>
      </w:r>
      <w:r w:rsidRPr="00E90A1D">
        <w:rPr>
          <w:lang w:val="en-US"/>
        </w:rPr>
        <w:t>O</w:t>
      </w:r>
      <w:r w:rsidRPr="00E90A1D">
        <w:t>-</w:t>
      </w:r>
      <w:r w:rsidRPr="00E90A1D">
        <w:rPr>
          <w:lang w:val="en-US"/>
        </w:rPr>
        <w:t>YO</w:t>
      </w:r>
      <w:r w:rsidRPr="00E90A1D">
        <w:t>-</w:t>
      </w:r>
      <w:proofErr w:type="spellStart"/>
      <w:r w:rsidRPr="00E90A1D">
        <w:rPr>
          <w:lang w:val="en-US"/>
        </w:rPr>
        <w:t>SiO</w:t>
      </w:r>
      <w:proofErr w:type="spellEnd"/>
      <w:r w:rsidRPr="00E90A1D">
        <w:rPr>
          <w:vertAlign w:val="subscript"/>
        </w:rPr>
        <w:t xml:space="preserve">2, </w:t>
      </w:r>
      <w:r w:rsidRPr="00E90A1D">
        <w:t>где</w:t>
      </w:r>
      <w:r w:rsidRPr="00E90A1D">
        <w:rPr>
          <w:vertAlign w:val="subscript"/>
        </w:rPr>
        <w:t xml:space="preserve"> </w:t>
      </w:r>
      <w:r w:rsidRPr="00E90A1D">
        <w:t>(</w:t>
      </w:r>
      <w:r w:rsidRPr="00E90A1D">
        <w:rPr>
          <w:lang w:val="en-US"/>
        </w:rPr>
        <w:t>X</w:t>
      </w:r>
      <w:r w:rsidRPr="00E90A1D">
        <w:t>-</w:t>
      </w:r>
      <w:r w:rsidRPr="00E90A1D">
        <w:rPr>
          <w:lang w:val="en-US"/>
        </w:rPr>
        <w:t>K</w:t>
      </w:r>
      <w:r w:rsidRPr="00E90A1D">
        <w:t>,</w:t>
      </w:r>
      <w:r w:rsidRPr="00E90A1D">
        <w:rPr>
          <w:lang w:val="en-US"/>
        </w:rPr>
        <w:t>Na</w:t>
      </w:r>
      <w:r w:rsidRPr="00E90A1D">
        <w:t>;</w:t>
      </w:r>
      <w:r w:rsidRPr="00E90A1D">
        <w:rPr>
          <w:lang w:val="en-US"/>
        </w:rPr>
        <w:t>Y</w:t>
      </w:r>
      <w:r w:rsidRPr="00E90A1D">
        <w:t>-</w:t>
      </w:r>
      <w:r w:rsidRPr="00E90A1D">
        <w:rPr>
          <w:lang w:val="en-US"/>
        </w:rPr>
        <w:t>Ca</w:t>
      </w:r>
      <w:r w:rsidRPr="00E90A1D">
        <w:t>,</w:t>
      </w:r>
      <w:r w:rsidRPr="00E90A1D">
        <w:rPr>
          <w:lang w:val="en-US"/>
        </w:rPr>
        <w:t>Mg</w:t>
      </w:r>
      <w:r w:rsidRPr="00E90A1D">
        <w:t xml:space="preserve">). Было установлено, что полифосфатные стеклообразные материалы, содержащие свыше 50 </w:t>
      </w:r>
      <w:proofErr w:type="spellStart"/>
      <w:r w:rsidRPr="00E90A1D">
        <w:t>масс.%</w:t>
      </w:r>
      <w:proofErr w:type="spellEnd"/>
      <w:r w:rsidRPr="00E90A1D">
        <w:t xml:space="preserve"> Р</w:t>
      </w:r>
      <w:r w:rsidRPr="00E90A1D">
        <w:rPr>
          <w:vertAlign w:val="subscript"/>
        </w:rPr>
        <w:t>2</w:t>
      </w:r>
      <w:r w:rsidRPr="00E90A1D">
        <w:t>О</w:t>
      </w:r>
      <w:r w:rsidRPr="00E90A1D">
        <w:rPr>
          <w:vertAlign w:val="subscript"/>
        </w:rPr>
        <w:t>5</w:t>
      </w:r>
      <w:r w:rsidRPr="00E90A1D">
        <w:t>, имеют низкую химическую устойчивость и хорошо растворяются в водных, слабокислых ра</w:t>
      </w:r>
      <w:r w:rsidRPr="00E90A1D">
        <w:t>с</w:t>
      </w:r>
      <w:r w:rsidRPr="00E90A1D">
        <w:t xml:space="preserve">творах, что позволяет их применять в качестве удобрений, </w:t>
      </w:r>
      <w:proofErr w:type="spellStart"/>
      <w:r w:rsidRPr="00E90A1D">
        <w:t>мелиорантов</w:t>
      </w:r>
      <w:proofErr w:type="spellEnd"/>
      <w:r w:rsidRPr="00E90A1D">
        <w:t>, кормовых и пищевых добавок. Синтезировать их можно на основе традиционных  для неорганич</w:t>
      </w:r>
      <w:r w:rsidRPr="00E90A1D">
        <w:t>е</w:t>
      </w:r>
      <w:r w:rsidRPr="00E90A1D">
        <w:t>ских удобрений сырьевых материалов (апатитовый концентрат, ортофосфорная кисл</w:t>
      </w:r>
      <w:r w:rsidRPr="00E90A1D">
        <w:t>о</w:t>
      </w:r>
      <w:r w:rsidRPr="00E90A1D">
        <w:t>та, поташ, магнезит, отходы МОФ, легирующие добавки), технология их получения б</w:t>
      </w:r>
      <w:r w:rsidRPr="00E90A1D">
        <w:t>а</w:t>
      </w:r>
      <w:r w:rsidRPr="00E90A1D">
        <w:t>зируется на свойствах стеклообразных фосфатов. Синтез данных материалов произв</w:t>
      </w:r>
      <w:r w:rsidRPr="00E90A1D">
        <w:t>о</w:t>
      </w:r>
      <w:r w:rsidRPr="00E90A1D">
        <w:t>дят в плавильных печах при Т – 800-1200</w:t>
      </w:r>
      <w:r w:rsidRPr="00E90A1D">
        <w:rPr>
          <w:vertAlign w:val="superscript"/>
        </w:rPr>
        <w:t>0</w:t>
      </w:r>
      <w:r w:rsidRPr="00E90A1D">
        <w:t xml:space="preserve">С. </w:t>
      </w:r>
    </w:p>
    <w:p w:rsidR="007B3DAA" w:rsidRPr="00E90A1D" w:rsidRDefault="007B3DAA" w:rsidP="007B3DAA">
      <w:pPr>
        <w:ind w:firstLine="709"/>
        <w:jc w:val="both"/>
      </w:pPr>
      <w:r w:rsidRPr="000B1C0B">
        <w:t>На сегодняшний день стеклообразный полифосфат занимает лидирующие поз</w:t>
      </w:r>
      <w:r w:rsidRPr="000B1C0B">
        <w:t>и</w:t>
      </w:r>
      <w:r w:rsidRPr="000B1C0B">
        <w:t>ции среди химических соединений по масштабам применения. Его исключительные характеристики делают его незаменимым в различных сферах: от производства проду</w:t>
      </w:r>
      <w:r w:rsidRPr="000B1C0B">
        <w:t>к</w:t>
      </w:r>
      <w:r w:rsidRPr="000B1C0B">
        <w:t xml:space="preserve">тов питания и текстильной промышленности до химической индустрии и медицинского сектора. Данное соединение активно используется в </w:t>
      </w:r>
      <w:r w:rsidR="00C854C0">
        <w:t>кожевенном деле</w:t>
      </w:r>
      <w:r w:rsidRPr="000B1C0B">
        <w:t>, медицинских препаратах, а также играет важную роль в нефтедобыче, где применяется для очистки растворов и пульпы. Кроме того, его широко применяют для улучшения качества и фун</w:t>
      </w:r>
      <w:r w:rsidRPr="000B1C0B">
        <w:t>к</w:t>
      </w:r>
      <w:r w:rsidRPr="000B1C0B">
        <w:t>циональных свойств продукции в других промышленных областях.</w:t>
      </w:r>
      <w:r w:rsidRPr="00E90A1D">
        <w:t xml:space="preserve"> </w:t>
      </w:r>
    </w:p>
    <w:p w:rsidR="007B3DAA" w:rsidRDefault="007B3DAA" w:rsidP="007B3DAA">
      <w:pPr>
        <w:ind w:firstLine="709"/>
        <w:jc w:val="both"/>
      </w:pPr>
      <w:r w:rsidRPr="000B1C0B">
        <w:t>В связи с этим возникла задача синтеза полифосфатов натрия с заданными пар</w:t>
      </w:r>
      <w:r w:rsidRPr="000B1C0B">
        <w:t>а</w:t>
      </w:r>
      <w:r w:rsidRPr="000B1C0B">
        <w:t>метрами полимеризации. В ходе исследования были изучены ключевые факторы, влияющие на молекулярную массу стекловидных полифосфатов натрия: температу</w:t>
      </w:r>
      <w:r w:rsidRPr="000B1C0B">
        <w:t>р</w:t>
      </w:r>
      <w:r w:rsidRPr="000B1C0B">
        <w:t xml:space="preserve">ный режим обработки, длительность выдержки расплава и соотношение компонентов </w:t>
      </w:r>
      <w:r w:rsidRPr="00E90A1D">
        <w:t>Na</w:t>
      </w:r>
      <w:r w:rsidRPr="00E90A1D">
        <w:rPr>
          <w:vertAlign w:val="subscript"/>
        </w:rPr>
        <w:t>2</w:t>
      </w:r>
      <w:r w:rsidRPr="00E90A1D">
        <w:t>O + H</w:t>
      </w:r>
      <w:r w:rsidRPr="00E90A1D">
        <w:rPr>
          <w:vertAlign w:val="subscript"/>
        </w:rPr>
        <w:t>2</w:t>
      </w:r>
      <w:r w:rsidRPr="00E90A1D">
        <w:t xml:space="preserve">O / </w:t>
      </w:r>
      <w:r w:rsidRPr="00E90A1D">
        <w:rPr>
          <w:lang w:val="en-US"/>
        </w:rPr>
        <w:t>P</w:t>
      </w:r>
      <w:r w:rsidRPr="00E90A1D">
        <w:rPr>
          <w:vertAlign w:val="subscript"/>
        </w:rPr>
        <w:t>2</w:t>
      </w:r>
      <w:r w:rsidRPr="00E90A1D">
        <w:rPr>
          <w:lang w:val="en-US"/>
        </w:rPr>
        <w:t>O</w:t>
      </w:r>
      <w:r w:rsidRPr="00E90A1D">
        <w:rPr>
          <w:vertAlign w:val="subscript"/>
        </w:rPr>
        <w:t>5</w:t>
      </w:r>
      <w:r w:rsidRPr="000B1C0B">
        <w:t xml:space="preserve"> в реакционной смеси.</w:t>
      </w:r>
    </w:p>
    <w:p w:rsidR="007B3DAA" w:rsidRPr="00E90A1D" w:rsidRDefault="007B3DAA" w:rsidP="007B3DAA">
      <w:pPr>
        <w:ind w:firstLine="709"/>
        <w:jc w:val="both"/>
      </w:pPr>
      <w:r w:rsidRPr="00E90A1D">
        <w:t>В результате проведения экспериментальных исследований были получены прозрачные, бесцветные, растворимые в воде образцы. Далее полученные образцы пров</w:t>
      </w:r>
      <w:r w:rsidRPr="00E90A1D">
        <w:t>е</w:t>
      </w:r>
      <w:r w:rsidRPr="00E90A1D">
        <w:t>рялись на соответствие ГОСТ 31686-20212 «Добавки пищевые. Натрия полифосфат E452 (</w:t>
      </w:r>
      <w:proofErr w:type="spellStart"/>
      <w:r w:rsidRPr="00E90A1D">
        <w:t>i</w:t>
      </w:r>
      <w:proofErr w:type="spellEnd"/>
      <w:r w:rsidRPr="00E90A1D">
        <w:t xml:space="preserve">). Технические условия» и ГОСТ 20291-80 «Натрия полифосфат технический. Технические условия». </w:t>
      </w:r>
    </w:p>
    <w:p w:rsidR="007B3DAA" w:rsidRPr="00E90A1D" w:rsidRDefault="007B3DAA" w:rsidP="007B3DAA">
      <w:pPr>
        <w:ind w:firstLine="709"/>
        <w:jc w:val="both"/>
      </w:pPr>
      <w:r w:rsidRPr="000261FF">
        <w:t>Таким образом, результаты проведенного исследования позволили определить оптимальные параметры синтеза стекловидных полифосфатов натрия с заданными зн</w:t>
      </w:r>
      <w:r w:rsidRPr="000261FF">
        <w:t>а</w:t>
      </w:r>
      <w:r w:rsidRPr="000261FF">
        <w:t>чениями молекулярной массы, а также разработать технологические рекомендации для их масштабного промышленного производства.</w:t>
      </w:r>
    </w:p>
    <w:p w:rsidR="007B3DAA" w:rsidRPr="00E90A1D" w:rsidRDefault="007B3DAA" w:rsidP="00C854C0">
      <w:pPr>
        <w:spacing w:before="240"/>
        <w:ind w:firstLine="709"/>
        <w:jc w:val="center"/>
        <w:rPr>
          <w:b/>
        </w:rPr>
      </w:pPr>
      <w:r w:rsidRPr="00E90A1D">
        <w:rPr>
          <w:b/>
        </w:rPr>
        <w:t>Список литературы</w:t>
      </w:r>
    </w:p>
    <w:p w:rsidR="007B3DAA" w:rsidRPr="00C854C0" w:rsidRDefault="007B3DAA" w:rsidP="00C854C0">
      <w:pPr>
        <w:tabs>
          <w:tab w:val="left" w:pos="284"/>
        </w:tabs>
        <w:jc w:val="both"/>
      </w:pPr>
      <w:r w:rsidRPr="00E90A1D">
        <w:rPr>
          <w:i/>
        </w:rPr>
        <w:t>1.</w:t>
      </w:r>
      <w:r w:rsidRPr="00E90A1D">
        <w:rPr>
          <w:i/>
        </w:rPr>
        <w:tab/>
      </w:r>
      <w:proofErr w:type="spellStart"/>
      <w:r w:rsidRPr="00C854C0">
        <w:t>Позин</w:t>
      </w:r>
      <w:proofErr w:type="spellEnd"/>
      <w:r w:rsidRPr="00C854C0">
        <w:t xml:space="preserve"> М.Е. Технология минеральных солей (удобрений, пестицидов, промышле</w:t>
      </w:r>
      <w:r w:rsidRPr="00C854C0">
        <w:t>н</w:t>
      </w:r>
      <w:r w:rsidRPr="00C854C0">
        <w:t xml:space="preserve">ных солей, оксидов и кислот) / М.Е. </w:t>
      </w:r>
      <w:proofErr w:type="spellStart"/>
      <w:r w:rsidRPr="00C854C0">
        <w:t>Позин</w:t>
      </w:r>
      <w:proofErr w:type="spellEnd"/>
      <w:r w:rsidRPr="00C854C0">
        <w:t xml:space="preserve">, Л.З. Арсеньева, Ю.Я. Каганович, Г.С. </w:t>
      </w:r>
      <w:proofErr w:type="spellStart"/>
      <w:r w:rsidRPr="00C854C0">
        <w:t>Клеб</w:t>
      </w:r>
      <w:r w:rsidRPr="00C854C0">
        <w:t>а</w:t>
      </w:r>
      <w:r w:rsidRPr="00C854C0">
        <w:t>нов</w:t>
      </w:r>
      <w:proofErr w:type="spellEnd"/>
      <w:r w:rsidRPr="00C854C0">
        <w:t xml:space="preserve">, В.А. Клевке, Б.А. </w:t>
      </w:r>
      <w:proofErr w:type="spellStart"/>
      <w:r w:rsidRPr="00C854C0">
        <w:t>Копылев</w:t>
      </w:r>
      <w:proofErr w:type="spellEnd"/>
      <w:r w:rsidRPr="00C854C0">
        <w:t xml:space="preserve">, А.А. Соколовский. -  ч. I, изд. 4-е, </w:t>
      </w:r>
      <w:proofErr w:type="spellStart"/>
      <w:r w:rsidRPr="00C854C0">
        <w:t>испр</w:t>
      </w:r>
      <w:proofErr w:type="spellEnd"/>
      <w:r w:rsidRPr="00C854C0">
        <w:t>., Л., Изд-во «Х</w:t>
      </w:r>
      <w:r w:rsidRPr="00C854C0">
        <w:t>и</w:t>
      </w:r>
      <w:r w:rsidRPr="00C854C0">
        <w:t>мия», 1974. - 768 с.</w:t>
      </w:r>
    </w:p>
    <w:p w:rsidR="007B3DAA" w:rsidRPr="00C854C0" w:rsidRDefault="007B3DAA" w:rsidP="00C854C0">
      <w:pPr>
        <w:tabs>
          <w:tab w:val="left" w:pos="284"/>
        </w:tabs>
        <w:jc w:val="both"/>
      </w:pPr>
      <w:r w:rsidRPr="00C854C0">
        <w:t>2.</w:t>
      </w:r>
      <w:r w:rsidRPr="00C854C0">
        <w:tab/>
      </w:r>
      <w:proofErr w:type="spellStart"/>
      <w:r w:rsidRPr="00C854C0">
        <w:t>Акшалов</w:t>
      </w:r>
      <w:proofErr w:type="spellEnd"/>
      <w:r w:rsidRPr="00C854C0">
        <w:t xml:space="preserve">  Б.С. </w:t>
      </w:r>
      <w:proofErr w:type="spellStart"/>
      <w:r w:rsidRPr="00C854C0">
        <w:t>Гексаметафосфат</w:t>
      </w:r>
      <w:proofErr w:type="spellEnd"/>
      <w:r w:rsidRPr="00C854C0">
        <w:t xml:space="preserve"> натрия: физико-химические свойства, прим</w:t>
      </w:r>
      <w:r w:rsidRPr="00C854C0">
        <w:t>е</w:t>
      </w:r>
      <w:r w:rsidRPr="00C854C0">
        <w:t xml:space="preserve">нение и технология получения / Б. С. </w:t>
      </w:r>
      <w:proofErr w:type="spellStart"/>
      <w:r w:rsidRPr="00C854C0">
        <w:t>Акшалов</w:t>
      </w:r>
      <w:proofErr w:type="spellEnd"/>
      <w:r w:rsidRPr="00C854C0">
        <w:t xml:space="preserve">, Н. Б. </w:t>
      </w:r>
      <w:proofErr w:type="spellStart"/>
      <w:r w:rsidRPr="00C854C0">
        <w:t>Чалабаева</w:t>
      </w:r>
      <w:proofErr w:type="spellEnd"/>
      <w:r w:rsidRPr="00C854C0">
        <w:t xml:space="preserve">, Р. Р. Якубова, Г. А. </w:t>
      </w:r>
      <w:proofErr w:type="spellStart"/>
      <w:r w:rsidRPr="00C854C0">
        <w:t>Камбарова</w:t>
      </w:r>
      <w:proofErr w:type="spellEnd"/>
      <w:r w:rsidRPr="00C854C0">
        <w:t xml:space="preserve"> // Научные труды ЮКГУ им. М. </w:t>
      </w:r>
      <w:proofErr w:type="spellStart"/>
      <w:r w:rsidRPr="00C854C0">
        <w:t>Ауэзова</w:t>
      </w:r>
      <w:proofErr w:type="spellEnd"/>
      <w:r w:rsidRPr="00C854C0">
        <w:t>. – 2016. – № 4(39). – С. 1-3.</w:t>
      </w:r>
    </w:p>
    <w:p w:rsidR="007C034C" w:rsidRPr="00C854C0" w:rsidRDefault="007B3DAA" w:rsidP="00C854C0">
      <w:pPr>
        <w:tabs>
          <w:tab w:val="left" w:pos="284"/>
        </w:tabs>
        <w:jc w:val="both"/>
      </w:pPr>
      <w:r w:rsidRPr="00C854C0">
        <w:t>3</w:t>
      </w:r>
      <w:r w:rsidRPr="00C854C0">
        <w:tab/>
        <w:t>Пирогов, Ю. А. Влияние средней степени полимеризации стекловидного фосф</w:t>
      </w:r>
      <w:r w:rsidRPr="00C854C0">
        <w:t>а</w:t>
      </w:r>
      <w:r w:rsidRPr="00C854C0">
        <w:t>та натрия на прочностные свойства магнезитовых масс. /Ю.А. Пирогов, Л. А. Бабк</w:t>
      </w:r>
      <w:r w:rsidRPr="00C854C0">
        <w:t>и</w:t>
      </w:r>
      <w:r w:rsidRPr="00C854C0">
        <w:t xml:space="preserve">на, М. И. Кузьменков, В. В. </w:t>
      </w:r>
      <w:proofErr w:type="spellStart"/>
      <w:r w:rsidRPr="00C854C0">
        <w:t>Печковский</w:t>
      </w:r>
      <w:proofErr w:type="spellEnd"/>
      <w:r w:rsidRPr="00C854C0">
        <w:t xml:space="preserve">, Г. Х. </w:t>
      </w:r>
      <w:proofErr w:type="spellStart"/>
      <w:r w:rsidRPr="00C854C0">
        <w:t>Черчес</w:t>
      </w:r>
      <w:proofErr w:type="spellEnd"/>
      <w:r w:rsidRPr="00C854C0">
        <w:t>, // Огнеупоры -1973 - №5 (55).</w:t>
      </w:r>
    </w:p>
    <w:sectPr w:rsidR="007C034C" w:rsidRPr="00C854C0" w:rsidSect="006F43C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828E0"/>
    <w:multiLevelType w:val="hybridMultilevel"/>
    <w:tmpl w:val="D2160C7E"/>
    <w:lvl w:ilvl="0" w:tplc="A22626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231DD4"/>
    <w:multiLevelType w:val="hybridMultilevel"/>
    <w:tmpl w:val="0674E118"/>
    <w:lvl w:ilvl="0" w:tplc="3C144E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604022"/>
    <w:multiLevelType w:val="hybridMultilevel"/>
    <w:tmpl w:val="795EA91C"/>
    <w:lvl w:ilvl="0" w:tplc="208E42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20"/>
  <w:characterSpacingControl w:val="doNotCompress"/>
  <w:compat/>
  <w:rsids>
    <w:rsidRoot w:val="00130241"/>
    <w:rsid w:val="0002694B"/>
    <w:rsid w:val="00063966"/>
    <w:rsid w:val="000718C4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07FBF"/>
    <w:rsid w:val="00116478"/>
    <w:rsid w:val="00130241"/>
    <w:rsid w:val="001410CC"/>
    <w:rsid w:val="001466FC"/>
    <w:rsid w:val="00174258"/>
    <w:rsid w:val="0017630E"/>
    <w:rsid w:val="001C59AC"/>
    <w:rsid w:val="001D372D"/>
    <w:rsid w:val="001E61C2"/>
    <w:rsid w:val="001F0493"/>
    <w:rsid w:val="0022260A"/>
    <w:rsid w:val="002264EE"/>
    <w:rsid w:val="0023307C"/>
    <w:rsid w:val="002652BC"/>
    <w:rsid w:val="002B137F"/>
    <w:rsid w:val="002F10F4"/>
    <w:rsid w:val="002F6876"/>
    <w:rsid w:val="0030371A"/>
    <w:rsid w:val="0031361E"/>
    <w:rsid w:val="00321038"/>
    <w:rsid w:val="003818B2"/>
    <w:rsid w:val="00391C38"/>
    <w:rsid w:val="00393242"/>
    <w:rsid w:val="003B6D3D"/>
    <w:rsid w:val="003B76D6"/>
    <w:rsid w:val="003E2601"/>
    <w:rsid w:val="003F0BEF"/>
    <w:rsid w:val="003F4E6B"/>
    <w:rsid w:val="00412214"/>
    <w:rsid w:val="004163AB"/>
    <w:rsid w:val="00451743"/>
    <w:rsid w:val="004829FF"/>
    <w:rsid w:val="004A26A3"/>
    <w:rsid w:val="004E42E2"/>
    <w:rsid w:val="004F0EDF"/>
    <w:rsid w:val="004F20B7"/>
    <w:rsid w:val="00522BF1"/>
    <w:rsid w:val="005479C8"/>
    <w:rsid w:val="00590166"/>
    <w:rsid w:val="005C38D2"/>
    <w:rsid w:val="005D022B"/>
    <w:rsid w:val="005E5BE9"/>
    <w:rsid w:val="00654CE2"/>
    <w:rsid w:val="0069427D"/>
    <w:rsid w:val="006D5244"/>
    <w:rsid w:val="006F43C0"/>
    <w:rsid w:val="006F7A19"/>
    <w:rsid w:val="007213E1"/>
    <w:rsid w:val="00775389"/>
    <w:rsid w:val="00797838"/>
    <w:rsid w:val="007A19EA"/>
    <w:rsid w:val="007B3DAA"/>
    <w:rsid w:val="007C034C"/>
    <w:rsid w:val="007C2D31"/>
    <w:rsid w:val="007C36D8"/>
    <w:rsid w:val="007D2ED6"/>
    <w:rsid w:val="007E7B57"/>
    <w:rsid w:val="007F2744"/>
    <w:rsid w:val="00890FD2"/>
    <w:rsid w:val="008931BE"/>
    <w:rsid w:val="008C2C85"/>
    <w:rsid w:val="008C67E3"/>
    <w:rsid w:val="008D0AFF"/>
    <w:rsid w:val="008D27AD"/>
    <w:rsid w:val="008F4696"/>
    <w:rsid w:val="0091237C"/>
    <w:rsid w:val="00914205"/>
    <w:rsid w:val="00921D45"/>
    <w:rsid w:val="009426C0"/>
    <w:rsid w:val="00980A65"/>
    <w:rsid w:val="009A66DB"/>
    <w:rsid w:val="009B2F80"/>
    <w:rsid w:val="009B3300"/>
    <w:rsid w:val="009D29B0"/>
    <w:rsid w:val="009D2A45"/>
    <w:rsid w:val="009D329A"/>
    <w:rsid w:val="009F2A32"/>
    <w:rsid w:val="009F3380"/>
    <w:rsid w:val="00A02163"/>
    <w:rsid w:val="00A314FE"/>
    <w:rsid w:val="00A843A5"/>
    <w:rsid w:val="00AC0EA8"/>
    <w:rsid w:val="00AD7380"/>
    <w:rsid w:val="00AE545A"/>
    <w:rsid w:val="00B06B29"/>
    <w:rsid w:val="00B4058A"/>
    <w:rsid w:val="00B502A1"/>
    <w:rsid w:val="00B74FA4"/>
    <w:rsid w:val="00BA6840"/>
    <w:rsid w:val="00BB77D7"/>
    <w:rsid w:val="00BD587D"/>
    <w:rsid w:val="00BF36F8"/>
    <w:rsid w:val="00BF4622"/>
    <w:rsid w:val="00C11951"/>
    <w:rsid w:val="00C844E2"/>
    <w:rsid w:val="00C854C0"/>
    <w:rsid w:val="00CD00B1"/>
    <w:rsid w:val="00D22306"/>
    <w:rsid w:val="00D42542"/>
    <w:rsid w:val="00D8121C"/>
    <w:rsid w:val="00E22189"/>
    <w:rsid w:val="00E63B61"/>
    <w:rsid w:val="00E74069"/>
    <w:rsid w:val="00E81D35"/>
    <w:rsid w:val="00EB1F49"/>
    <w:rsid w:val="00EC06ED"/>
    <w:rsid w:val="00ED4FF5"/>
    <w:rsid w:val="00F865B3"/>
    <w:rsid w:val="00FA633B"/>
    <w:rsid w:val="00FB1509"/>
    <w:rsid w:val="00FC044E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45174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45174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45174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45174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45174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45174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5174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45174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45174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1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ОБРАЗЕЦ ДЛЯ АВТОРОВ"/>
    <w:basedOn w:val="a"/>
    <w:rsid w:val="004163AB"/>
    <w:pPr>
      <w:autoSpaceDE w:val="0"/>
      <w:autoSpaceDN w:val="0"/>
      <w:adjustRightInd w:val="0"/>
      <w:spacing w:line="288" w:lineRule="auto"/>
      <w:jc w:val="both"/>
      <w:textAlignment w:val="center"/>
    </w:pPr>
    <w:rPr>
      <w:b/>
      <w:bCs/>
      <w:color w:val="000000"/>
      <w:sz w:val="28"/>
      <w:szCs w:val="28"/>
      <w:lang w:val="en-GB" w:eastAsia="en-US"/>
    </w:rPr>
  </w:style>
  <w:style w:type="paragraph" w:styleId="ac">
    <w:name w:val="Body Text"/>
    <w:basedOn w:val="a"/>
    <w:link w:val="ad"/>
    <w:uiPriority w:val="1"/>
    <w:semiHidden/>
    <w:unhideWhenUsed/>
    <w:qFormat/>
    <w:rsid w:val="004E42E2"/>
    <w:pPr>
      <w:widowControl w:val="0"/>
      <w:autoSpaceDE w:val="0"/>
      <w:autoSpaceDN w:val="0"/>
      <w:ind w:left="139"/>
      <w:jc w:val="both"/>
    </w:pPr>
    <w:rPr>
      <w:lang w:eastAsia="en-US"/>
    </w:rPr>
  </w:style>
  <w:style w:type="character" w:customStyle="1" w:styleId="ad">
    <w:name w:val="Основной текст Знак"/>
    <w:basedOn w:val="a0"/>
    <w:link w:val="ac"/>
    <w:uiPriority w:val="1"/>
    <w:semiHidden/>
    <w:rsid w:val="004E42E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ext">
    <w:name w:val="text"/>
    <w:basedOn w:val="a"/>
    <w:uiPriority w:val="99"/>
    <w:rsid w:val="004E42E2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4E42E2"/>
    <w:rPr>
      <w:b/>
      <w:bCs/>
    </w:rPr>
  </w:style>
  <w:style w:type="character" w:customStyle="1" w:styleId="themes-moduletextjp-zc">
    <w:name w:val="themes-module_text__jp-zc"/>
    <w:basedOn w:val="a0"/>
    <w:rsid w:val="004E42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0BD0BAD-A4D2-47AC-9404-AD4D401A0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Вершинина Валентина Александровна (об.)</dc:creator>
  <cp:lastModifiedBy>s225034</cp:lastModifiedBy>
  <cp:revision>3</cp:revision>
  <cp:lastPrinted>2025-02-25T13:45:00Z</cp:lastPrinted>
  <dcterms:created xsi:type="dcterms:W3CDTF">2025-02-27T12:32:00Z</dcterms:created>
  <dcterms:modified xsi:type="dcterms:W3CDTF">2025-02-27T12:38:00Z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