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8AF3A4F" w:rsidR="00130241" w:rsidRPr="004355DC" w:rsidRDefault="004653C8" w:rsidP="004355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653C8">
        <w:rPr>
          <w:b/>
          <w:color w:val="000000"/>
        </w:rPr>
        <w:t xml:space="preserve">Новые комплексы лантанидов с фуран-содержащим </w:t>
      </w:r>
      <w:proofErr w:type="spellStart"/>
      <w:r w:rsidRPr="004653C8">
        <w:rPr>
          <w:b/>
          <w:color w:val="000000"/>
        </w:rPr>
        <w:t>дикетонатным</w:t>
      </w:r>
      <w:proofErr w:type="spellEnd"/>
      <w:r w:rsidRPr="004653C8">
        <w:rPr>
          <w:b/>
          <w:color w:val="000000"/>
        </w:rPr>
        <w:t xml:space="preserve"> лигандом: синтез, структура, люминесцентные и термометрические свойства</w:t>
      </w:r>
    </w:p>
    <w:p w14:paraId="00000002" w14:textId="026FA098" w:rsidR="00130241" w:rsidRPr="004653C8" w:rsidRDefault="004653C8" w:rsidP="00465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4653C8">
        <w:rPr>
          <w:b/>
          <w:i/>
          <w:iCs/>
          <w:color w:val="000000"/>
        </w:rPr>
        <w:t>Иванова А.А.</w:t>
      </w:r>
      <w:r w:rsidRPr="004653C8">
        <w:rPr>
          <w:b/>
          <w:i/>
          <w:iCs/>
          <w:color w:val="000000"/>
          <w:vertAlign w:val="superscript"/>
        </w:rPr>
        <w:t>1</w:t>
      </w:r>
      <w:r w:rsidRPr="004653C8">
        <w:rPr>
          <w:b/>
          <w:i/>
          <w:iCs/>
          <w:color w:val="000000"/>
        </w:rPr>
        <w:t xml:space="preserve">, </w:t>
      </w:r>
      <w:proofErr w:type="spellStart"/>
      <w:r w:rsidRPr="004653C8">
        <w:rPr>
          <w:b/>
          <w:i/>
          <w:iCs/>
          <w:color w:val="000000"/>
        </w:rPr>
        <w:t>Поликовский</w:t>
      </w:r>
      <w:proofErr w:type="spellEnd"/>
      <w:r w:rsidRPr="004653C8">
        <w:rPr>
          <w:b/>
          <w:i/>
          <w:iCs/>
          <w:color w:val="000000"/>
        </w:rPr>
        <w:t xml:space="preserve"> Т.А.</w:t>
      </w:r>
      <w:r w:rsidRPr="004653C8">
        <w:rPr>
          <w:b/>
          <w:i/>
          <w:iCs/>
          <w:color w:val="000000"/>
          <w:vertAlign w:val="superscript"/>
        </w:rPr>
        <w:t>2</w:t>
      </w:r>
      <w:r w:rsidRPr="004653C8">
        <w:rPr>
          <w:b/>
          <w:i/>
          <w:iCs/>
          <w:color w:val="000000"/>
        </w:rPr>
        <w:t>, Гончаренко В.Е.</w:t>
      </w:r>
      <w:r w:rsidRPr="004653C8">
        <w:rPr>
          <w:b/>
          <w:i/>
          <w:iCs/>
          <w:color w:val="000000"/>
          <w:vertAlign w:val="superscript"/>
        </w:rPr>
        <w:t>2,3</w:t>
      </w:r>
      <w:r w:rsidRPr="004653C8">
        <w:rPr>
          <w:b/>
          <w:i/>
          <w:iCs/>
          <w:color w:val="000000"/>
        </w:rPr>
        <w:t xml:space="preserve">, </w:t>
      </w:r>
      <w:proofErr w:type="spellStart"/>
      <w:r w:rsidRPr="004653C8">
        <w:rPr>
          <w:b/>
          <w:i/>
          <w:iCs/>
          <w:color w:val="000000"/>
        </w:rPr>
        <w:t>Тайдаков</w:t>
      </w:r>
      <w:proofErr w:type="spellEnd"/>
      <w:r w:rsidRPr="004653C8">
        <w:rPr>
          <w:b/>
          <w:i/>
          <w:iCs/>
          <w:color w:val="000000"/>
        </w:rPr>
        <w:t xml:space="preserve"> И.В.</w:t>
      </w:r>
      <w:r w:rsidRPr="004653C8">
        <w:rPr>
          <w:b/>
          <w:i/>
          <w:iCs/>
          <w:color w:val="000000"/>
          <w:vertAlign w:val="superscript"/>
        </w:rPr>
        <w:t>2</w:t>
      </w:r>
      <w:r w:rsidRPr="004653C8">
        <w:rPr>
          <w:b/>
          <w:i/>
          <w:iCs/>
          <w:color w:val="000000"/>
        </w:rPr>
        <w:t>, Белоусов Ю.А.</w:t>
      </w:r>
      <w:r w:rsidRPr="004653C8">
        <w:rPr>
          <w:b/>
          <w:i/>
          <w:iCs/>
          <w:color w:val="000000"/>
          <w:vertAlign w:val="superscript"/>
        </w:rPr>
        <w:t>1,2</w:t>
      </w:r>
    </w:p>
    <w:p w14:paraId="00000003" w14:textId="7363B20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4653C8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4653C8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519AA1FF" w:rsidR="00130241" w:rsidRPr="004653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669EDF09" w14:textId="77777777" w:rsidR="004653C8" w:rsidRPr="004653C8" w:rsidRDefault="004653C8" w:rsidP="00465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653C8">
        <w:rPr>
          <w:i/>
          <w:color w:val="000000"/>
          <w:vertAlign w:val="superscript"/>
        </w:rPr>
        <w:t>2</w:t>
      </w:r>
      <w:r w:rsidRPr="004653C8">
        <w:rPr>
          <w:i/>
          <w:iCs/>
          <w:color w:val="000000"/>
        </w:rPr>
        <w:t xml:space="preserve">Физический институт им. П.Н. Лебедева РАН, Москва, </w:t>
      </w:r>
      <w:r w:rsidRPr="004653C8">
        <w:rPr>
          <w:i/>
          <w:color w:val="000000"/>
        </w:rPr>
        <w:t>Россия</w:t>
      </w:r>
    </w:p>
    <w:p w14:paraId="77DF4D55" w14:textId="77777777" w:rsidR="004653C8" w:rsidRPr="004653C8" w:rsidRDefault="004653C8" w:rsidP="00465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4653C8">
        <w:rPr>
          <w:i/>
          <w:iCs/>
          <w:color w:val="000000"/>
          <w:vertAlign w:val="superscript"/>
        </w:rPr>
        <w:t>3</w:t>
      </w:r>
      <w:r w:rsidRPr="004653C8">
        <w:rPr>
          <w:i/>
          <w:iCs/>
          <w:color w:val="000000"/>
        </w:rPr>
        <w:t>Национальный исследовательский университет «Высшая школа экономики», факультет Химии, Москва, Россия</w:t>
      </w:r>
    </w:p>
    <w:p w14:paraId="2891D835" w14:textId="35DD6B5A" w:rsidR="004653C8" w:rsidRPr="004653C8" w:rsidRDefault="00EB1F49" w:rsidP="00465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4653C8">
        <w:rPr>
          <w:i/>
          <w:color w:val="000000"/>
          <w:lang w:val="en-US"/>
        </w:rPr>
        <w:t>E</w:t>
      </w:r>
      <w:r w:rsidR="003B76D6" w:rsidRPr="004653C8">
        <w:rPr>
          <w:i/>
          <w:color w:val="000000"/>
          <w:lang w:val="en-US"/>
        </w:rPr>
        <w:t>-</w:t>
      </w:r>
      <w:r w:rsidRPr="004653C8">
        <w:rPr>
          <w:i/>
          <w:color w:val="000000"/>
          <w:lang w:val="en-US"/>
        </w:rPr>
        <w:t>mail:</w:t>
      </w:r>
      <w:r w:rsidR="004653C8" w:rsidRPr="004653C8">
        <w:rPr>
          <w:rFonts w:eastAsia="Batang" w:cs="Arial"/>
          <w:lang w:val="en-US" w:eastAsia="en-US" w:bidi="en-US"/>
        </w:rPr>
        <w:t xml:space="preserve"> </w:t>
      </w:r>
      <w:hyperlink r:id="rId6" w:history="1">
        <w:r w:rsidR="004653C8" w:rsidRPr="004653C8">
          <w:rPr>
            <w:rStyle w:val="a9"/>
            <w:i/>
            <w:color w:val="000000" w:themeColor="text1"/>
            <w:lang w:val="en-US" w:bidi="en-US"/>
          </w:rPr>
          <w:t>anna</w:t>
        </w:r>
        <w:r w:rsidR="004653C8" w:rsidRPr="004653C8">
          <w:rPr>
            <w:rStyle w:val="a9"/>
            <w:i/>
            <w:color w:val="000000" w:themeColor="text1"/>
            <w:lang w:val="en-US"/>
          </w:rPr>
          <w:t>.</w:t>
        </w:r>
        <w:r w:rsidR="004653C8" w:rsidRPr="004653C8">
          <w:rPr>
            <w:rStyle w:val="a9"/>
            <w:i/>
            <w:color w:val="000000" w:themeColor="text1"/>
            <w:lang w:val="en-US" w:bidi="en-US"/>
          </w:rPr>
          <w:t>ivanova</w:t>
        </w:r>
        <w:r w:rsidR="004653C8" w:rsidRPr="004653C8">
          <w:rPr>
            <w:rStyle w:val="a9"/>
            <w:i/>
            <w:color w:val="000000" w:themeColor="text1"/>
            <w:lang w:val="en-US"/>
          </w:rPr>
          <w:t>.</w:t>
        </w:r>
        <w:r w:rsidR="004653C8" w:rsidRPr="004653C8">
          <w:rPr>
            <w:rStyle w:val="a9"/>
            <w:i/>
            <w:color w:val="000000" w:themeColor="text1"/>
            <w:lang w:val="en-US" w:bidi="en-US"/>
          </w:rPr>
          <w:t>chem</w:t>
        </w:r>
        <w:r w:rsidR="004653C8" w:rsidRPr="004653C8">
          <w:rPr>
            <w:rStyle w:val="a9"/>
            <w:i/>
            <w:color w:val="000000" w:themeColor="text1"/>
            <w:lang w:val="en-US"/>
          </w:rPr>
          <w:t>@</w:t>
        </w:r>
        <w:r w:rsidR="004653C8" w:rsidRPr="004653C8">
          <w:rPr>
            <w:rStyle w:val="a9"/>
            <w:i/>
            <w:color w:val="000000" w:themeColor="text1"/>
            <w:lang w:val="en-US" w:bidi="en-US"/>
          </w:rPr>
          <w:t>outlook</w:t>
        </w:r>
        <w:r w:rsidR="004653C8" w:rsidRPr="004653C8">
          <w:rPr>
            <w:rStyle w:val="a9"/>
            <w:i/>
            <w:color w:val="000000" w:themeColor="text1"/>
            <w:lang w:val="en-US"/>
          </w:rPr>
          <w:t>.</w:t>
        </w:r>
        <w:r w:rsidR="004653C8" w:rsidRPr="004653C8">
          <w:rPr>
            <w:rStyle w:val="a9"/>
            <w:i/>
            <w:color w:val="000000" w:themeColor="text1"/>
            <w:lang w:val="en-US" w:bidi="en-US"/>
          </w:rPr>
          <w:t>com</w:t>
        </w:r>
      </w:hyperlink>
    </w:p>
    <w:p w14:paraId="3C44C7A4" w14:textId="44E3C8B9" w:rsidR="00F865B3" w:rsidRDefault="004355DC" w:rsidP="004355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</w:t>
      </w:r>
      <w:r w:rsidRPr="004355DC">
        <w:rPr>
          <w:color w:val="000000"/>
          <w:lang w:val="en-US"/>
        </w:rPr>
        <w:t xml:space="preserve"> </w:t>
      </w:r>
      <w:r>
        <w:rPr>
          <w:color w:val="000000"/>
        </w:rPr>
        <w:t>работе</w:t>
      </w:r>
      <w:r w:rsidRPr="004355DC">
        <w:rPr>
          <w:color w:val="000000"/>
          <w:lang w:val="en-US"/>
        </w:rPr>
        <w:t xml:space="preserve"> </w:t>
      </w:r>
      <w:r>
        <w:rPr>
          <w:color w:val="000000"/>
        </w:rPr>
        <w:t>представлены</w:t>
      </w:r>
      <w:r w:rsidRPr="004355DC">
        <w:rPr>
          <w:color w:val="000000"/>
          <w:lang w:val="en-US"/>
        </w:rPr>
        <w:t xml:space="preserve"> </w:t>
      </w:r>
      <w:r>
        <w:rPr>
          <w:color w:val="000000"/>
        </w:rPr>
        <w:t>новые</w:t>
      </w:r>
      <w:r w:rsidRPr="004355DC">
        <w:rPr>
          <w:color w:val="000000"/>
          <w:lang w:val="en-US"/>
        </w:rPr>
        <w:t xml:space="preserve"> </w:t>
      </w:r>
      <w:r>
        <w:rPr>
          <w:color w:val="000000"/>
        </w:rPr>
        <w:t>комплексы</w:t>
      </w:r>
      <w:r w:rsidRPr="004355DC">
        <w:rPr>
          <w:color w:val="000000"/>
          <w:lang w:val="en-US"/>
        </w:rPr>
        <w:t xml:space="preserve"> </w:t>
      </w:r>
      <w:r>
        <w:rPr>
          <w:color w:val="000000"/>
        </w:rPr>
        <w:t>лантанидов</w:t>
      </w:r>
      <w:r w:rsidRPr="004355DC">
        <w:rPr>
          <w:color w:val="000000"/>
          <w:lang w:val="en-US"/>
        </w:rPr>
        <w:t xml:space="preserve"> </w:t>
      </w:r>
      <w:r>
        <w:rPr>
          <w:color w:val="000000"/>
        </w:rPr>
        <w:t>состава</w:t>
      </w:r>
      <w:r w:rsidRPr="004355DC">
        <w:rPr>
          <w:color w:val="000000"/>
          <w:lang w:val="en-US"/>
        </w:rPr>
        <w:t xml:space="preserve">: </w:t>
      </w:r>
      <w:r w:rsidRPr="004355DC">
        <w:rPr>
          <w:lang w:val="en-US"/>
        </w:rPr>
        <w:t>[</w:t>
      </w:r>
      <w:r w:rsidRPr="003267B7">
        <w:rPr>
          <w:lang w:val="en-US"/>
        </w:rPr>
        <w:t>LnL</w:t>
      </w:r>
      <w:r w:rsidRPr="004355DC">
        <w:rPr>
          <w:vertAlign w:val="subscript"/>
          <w:lang w:val="en-US"/>
        </w:rPr>
        <w:t>2</w:t>
      </w:r>
      <w:r w:rsidRPr="004355DC">
        <w:rPr>
          <w:lang w:val="en-US"/>
        </w:rPr>
        <w:t>(</w:t>
      </w:r>
      <w:r w:rsidRPr="003267B7">
        <w:rPr>
          <w:lang w:val="en-US"/>
        </w:rPr>
        <w:t>NO</w:t>
      </w:r>
      <w:proofErr w:type="gramStart"/>
      <w:r w:rsidRPr="004355DC">
        <w:rPr>
          <w:vertAlign w:val="subscript"/>
          <w:lang w:val="en-US"/>
        </w:rPr>
        <w:t>3</w:t>
      </w:r>
      <w:r w:rsidRPr="004355DC">
        <w:rPr>
          <w:lang w:val="en-US"/>
        </w:rPr>
        <w:t>)(</w:t>
      </w:r>
      <w:proofErr w:type="gramEnd"/>
      <w:r w:rsidRPr="003267B7">
        <w:rPr>
          <w:lang w:val="en-US"/>
        </w:rPr>
        <w:t>TPPO</w:t>
      </w:r>
      <w:r w:rsidRPr="004355DC">
        <w:rPr>
          <w:lang w:val="en-US"/>
        </w:rPr>
        <w:t>)</w:t>
      </w:r>
      <w:r w:rsidRPr="004355DC">
        <w:rPr>
          <w:vertAlign w:val="subscript"/>
          <w:lang w:val="en-US"/>
        </w:rPr>
        <w:t>2</w:t>
      </w:r>
      <w:r w:rsidRPr="004355DC">
        <w:rPr>
          <w:lang w:val="en-US"/>
        </w:rPr>
        <w:t>], [</w:t>
      </w:r>
      <w:r w:rsidRPr="003267B7">
        <w:rPr>
          <w:lang w:val="en-US"/>
        </w:rPr>
        <w:t>LnL</w:t>
      </w:r>
      <w:r w:rsidRPr="004355DC">
        <w:rPr>
          <w:vertAlign w:val="subscript"/>
          <w:lang w:val="en-US"/>
        </w:rPr>
        <w:t>3</w:t>
      </w:r>
      <w:r w:rsidRPr="004355DC">
        <w:rPr>
          <w:lang w:val="en-US"/>
        </w:rPr>
        <w:t>(</w:t>
      </w:r>
      <w:r w:rsidRPr="003267B7">
        <w:rPr>
          <w:lang w:val="en-US"/>
        </w:rPr>
        <w:t>TPPO</w:t>
      </w:r>
      <w:r w:rsidRPr="004355DC">
        <w:rPr>
          <w:lang w:val="en-US"/>
        </w:rPr>
        <w:t>)</w:t>
      </w:r>
      <w:r w:rsidRPr="004355DC">
        <w:rPr>
          <w:vertAlign w:val="subscript"/>
          <w:lang w:val="en-US"/>
        </w:rPr>
        <w:t>2</w:t>
      </w:r>
      <w:r w:rsidRPr="004355DC">
        <w:rPr>
          <w:lang w:val="en-US"/>
        </w:rPr>
        <w:t xml:space="preserve">], </w:t>
      </w:r>
      <w:r w:rsidRPr="003267B7">
        <w:rPr>
          <w:lang w:val="en-US"/>
        </w:rPr>
        <w:t>Ln</w:t>
      </w:r>
      <w:r w:rsidRPr="004355DC">
        <w:rPr>
          <w:lang w:val="en-US"/>
        </w:rPr>
        <w:t xml:space="preserve"> = </w:t>
      </w:r>
      <w:r w:rsidRPr="003267B7">
        <w:rPr>
          <w:lang w:val="en-US"/>
        </w:rPr>
        <w:t>Eu</w:t>
      </w:r>
      <w:r w:rsidRPr="004355DC">
        <w:rPr>
          <w:lang w:val="en-US"/>
        </w:rPr>
        <w:t xml:space="preserve">, </w:t>
      </w:r>
      <w:r>
        <w:rPr>
          <w:lang w:val="en-US"/>
        </w:rPr>
        <w:t>Tb</w:t>
      </w:r>
      <w:r w:rsidRPr="004355DC">
        <w:rPr>
          <w:lang w:val="en-US"/>
        </w:rPr>
        <w:t xml:space="preserve">, </w:t>
      </w:r>
      <w:r>
        <w:rPr>
          <w:lang w:val="en-US"/>
        </w:rPr>
        <w:t>Gd</w:t>
      </w:r>
      <w:r w:rsidRPr="004355DC">
        <w:rPr>
          <w:lang w:val="en-US"/>
        </w:rPr>
        <w:t xml:space="preserve">, </w:t>
      </w:r>
      <w:proofErr w:type="spellStart"/>
      <w:r>
        <w:rPr>
          <w:lang w:val="en-US"/>
        </w:rPr>
        <w:t>Sm</w:t>
      </w:r>
      <w:proofErr w:type="spellEnd"/>
      <w:r w:rsidRPr="004355DC">
        <w:rPr>
          <w:lang w:val="en-US"/>
        </w:rPr>
        <w:t xml:space="preserve">, </w:t>
      </w:r>
      <w:r>
        <w:rPr>
          <w:lang w:val="en-US"/>
        </w:rPr>
        <w:t>Tb</w:t>
      </w:r>
      <w:r w:rsidRPr="004355DC">
        <w:rPr>
          <w:vertAlign w:val="subscript"/>
          <w:lang w:val="en-US"/>
        </w:rPr>
        <w:t>0.94</w:t>
      </w:r>
      <w:r>
        <w:rPr>
          <w:lang w:val="en-US"/>
        </w:rPr>
        <w:t>Eu</w:t>
      </w:r>
      <w:r w:rsidRPr="004355DC">
        <w:rPr>
          <w:vertAlign w:val="subscript"/>
          <w:lang w:val="en-US"/>
        </w:rPr>
        <w:t>0.06</w:t>
      </w:r>
      <w:r w:rsidRPr="004355DC">
        <w:rPr>
          <w:lang w:val="en-US"/>
        </w:rPr>
        <w:t xml:space="preserve">, </w:t>
      </w:r>
      <w:r>
        <w:t>где</w:t>
      </w:r>
      <w:r w:rsidRPr="004355DC">
        <w:rPr>
          <w:lang w:val="en-US"/>
        </w:rPr>
        <w:t xml:space="preserve"> </w:t>
      </w:r>
      <w:r>
        <w:rPr>
          <w:lang w:val="en-US"/>
        </w:rPr>
        <w:t>L</w:t>
      </w:r>
      <w:r w:rsidRPr="004355DC">
        <w:rPr>
          <w:vertAlign w:val="superscript"/>
          <w:lang w:val="en-US"/>
        </w:rPr>
        <w:t>-</w:t>
      </w:r>
      <w:r w:rsidRPr="004355DC">
        <w:rPr>
          <w:lang w:val="en-US"/>
        </w:rPr>
        <w:t xml:space="preserve"> - 4,4,4-</w:t>
      </w:r>
      <w:proofErr w:type="spellStart"/>
      <w:r w:rsidRPr="003267B7">
        <w:t>трифтор</w:t>
      </w:r>
      <w:proofErr w:type="spellEnd"/>
      <w:r w:rsidRPr="004355DC">
        <w:rPr>
          <w:lang w:val="en-US"/>
        </w:rPr>
        <w:t>-1-(</w:t>
      </w:r>
      <w:r w:rsidRPr="003267B7">
        <w:t>фуран</w:t>
      </w:r>
      <w:r w:rsidRPr="004355DC">
        <w:rPr>
          <w:lang w:val="en-US"/>
        </w:rPr>
        <w:t>-2-</w:t>
      </w:r>
      <w:r w:rsidRPr="003267B7">
        <w:t>ил</w:t>
      </w:r>
      <w:r w:rsidRPr="004355DC">
        <w:rPr>
          <w:lang w:val="en-US"/>
        </w:rPr>
        <w:t xml:space="preserve">) </w:t>
      </w:r>
      <w:r w:rsidRPr="003267B7">
        <w:t>бутан</w:t>
      </w:r>
      <w:r w:rsidRPr="004355DC">
        <w:rPr>
          <w:lang w:val="en-US"/>
        </w:rPr>
        <w:t>-1,3-</w:t>
      </w:r>
      <w:proofErr w:type="spellStart"/>
      <w:r w:rsidRPr="003267B7">
        <w:t>дион</w:t>
      </w:r>
      <w:r>
        <w:rPr>
          <w:color w:val="000000"/>
        </w:rPr>
        <w:t>ат</w:t>
      </w:r>
      <w:proofErr w:type="spellEnd"/>
      <w:r w:rsidRPr="004355DC">
        <w:rPr>
          <w:color w:val="000000"/>
          <w:lang w:val="en-US"/>
        </w:rPr>
        <w:t xml:space="preserve">. </w:t>
      </w:r>
      <w:r>
        <w:rPr>
          <w:color w:val="000000"/>
        </w:rPr>
        <w:t>Была установлена энергия триплетного уровня лиганда</w:t>
      </w:r>
      <w:r w:rsidR="00325179">
        <w:rPr>
          <w:color w:val="000000"/>
        </w:rPr>
        <w:t xml:space="preserve">, </w:t>
      </w:r>
      <w:r w:rsidRPr="003267B7">
        <w:t>2</w:t>
      </w:r>
      <w:r>
        <w:t>1</w:t>
      </w:r>
      <w:r w:rsidRPr="003267B7">
        <w:t>500 см</w:t>
      </w:r>
      <w:r w:rsidRPr="003267B7">
        <w:rPr>
          <w:vertAlign w:val="superscript"/>
        </w:rPr>
        <w:t>-1</w:t>
      </w:r>
      <w:r w:rsidR="00325179">
        <w:t xml:space="preserve">. Все образцы охарактеризованы методами ИК-спектроскопии, рентгенофазового анализа и </w:t>
      </w:r>
      <w:proofErr w:type="spellStart"/>
      <w:r w:rsidR="00325179">
        <w:t>термогравиметрии</w:t>
      </w:r>
      <w:proofErr w:type="spellEnd"/>
      <w:r w:rsidR="00325179">
        <w:t xml:space="preserve">. </w:t>
      </w:r>
    </w:p>
    <w:p w14:paraId="4A3FBDDE" w14:textId="2AC3B9F1" w:rsidR="00325179" w:rsidRDefault="00325179" w:rsidP="00325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Были изучены люминесцентные и термометрические свойства </w:t>
      </w:r>
      <w:proofErr w:type="spellStart"/>
      <w:r>
        <w:t>смешаннометаллических</w:t>
      </w:r>
      <w:proofErr w:type="spellEnd"/>
      <w:r>
        <w:t xml:space="preserve"> комплексов </w:t>
      </w:r>
      <w:r w:rsidRPr="003267B7">
        <w:t>[</w:t>
      </w:r>
      <w:r>
        <w:rPr>
          <w:lang w:val="en-US"/>
        </w:rPr>
        <w:t>Tb</w:t>
      </w:r>
      <w:r w:rsidRPr="003267B7">
        <w:rPr>
          <w:vertAlign w:val="subscript"/>
        </w:rPr>
        <w:t>0.94</w:t>
      </w:r>
      <w:r>
        <w:rPr>
          <w:lang w:val="en-US"/>
        </w:rPr>
        <w:t>Eu</w:t>
      </w:r>
      <w:r w:rsidRPr="003267B7">
        <w:rPr>
          <w:vertAlign w:val="subscript"/>
        </w:rPr>
        <w:t>0.06</w:t>
      </w:r>
      <w:r w:rsidRPr="003267B7">
        <w:rPr>
          <w:lang w:val="en-US"/>
        </w:rPr>
        <w:t>L</w:t>
      </w:r>
      <w:r w:rsidRPr="003267B7">
        <w:rPr>
          <w:vertAlign w:val="subscript"/>
        </w:rPr>
        <w:t>2</w:t>
      </w:r>
      <w:r w:rsidRPr="003267B7">
        <w:t>(</w:t>
      </w:r>
      <w:r w:rsidRPr="003267B7">
        <w:rPr>
          <w:lang w:val="en-US"/>
        </w:rPr>
        <w:t>NO</w:t>
      </w:r>
      <w:proofErr w:type="gramStart"/>
      <w:r w:rsidRPr="003267B7">
        <w:rPr>
          <w:vertAlign w:val="subscript"/>
        </w:rPr>
        <w:t>3</w:t>
      </w:r>
      <w:r w:rsidRPr="003267B7">
        <w:t>)(</w:t>
      </w:r>
      <w:proofErr w:type="gramEnd"/>
      <w:r w:rsidRPr="003267B7">
        <w:rPr>
          <w:lang w:val="en-US"/>
        </w:rPr>
        <w:t>TPPO</w:t>
      </w:r>
      <w:r w:rsidRPr="003267B7">
        <w:t>)</w:t>
      </w:r>
      <w:r w:rsidRPr="00413BFB">
        <w:rPr>
          <w:vertAlign w:val="subscript"/>
        </w:rPr>
        <w:t>2</w:t>
      </w:r>
      <w:r w:rsidRPr="003267B7">
        <w:t>]</w:t>
      </w:r>
      <w:r>
        <w:t xml:space="preserve"> и</w:t>
      </w:r>
      <w:r w:rsidRPr="003267B7">
        <w:t xml:space="preserve"> [</w:t>
      </w:r>
      <w:r>
        <w:rPr>
          <w:lang w:val="en-US"/>
        </w:rPr>
        <w:t>Tb</w:t>
      </w:r>
      <w:r w:rsidRPr="003267B7">
        <w:rPr>
          <w:vertAlign w:val="subscript"/>
        </w:rPr>
        <w:t>0.94</w:t>
      </w:r>
      <w:r>
        <w:rPr>
          <w:lang w:val="en-US"/>
        </w:rPr>
        <w:t>Eu</w:t>
      </w:r>
      <w:r w:rsidRPr="003267B7">
        <w:rPr>
          <w:vertAlign w:val="subscript"/>
        </w:rPr>
        <w:t>0.06</w:t>
      </w:r>
      <w:r w:rsidRPr="003267B7">
        <w:rPr>
          <w:lang w:val="en-US"/>
        </w:rPr>
        <w:t>L</w:t>
      </w:r>
      <w:r w:rsidRPr="003267B7">
        <w:rPr>
          <w:vertAlign w:val="subscript"/>
        </w:rPr>
        <w:t>3</w:t>
      </w:r>
      <w:r w:rsidRPr="003267B7">
        <w:t>(</w:t>
      </w:r>
      <w:r w:rsidRPr="003267B7">
        <w:rPr>
          <w:lang w:val="en-US"/>
        </w:rPr>
        <w:t>TPPO</w:t>
      </w:r>
      <w:r w:rsidRPr="003267B7">
        <w:t>)</w:t>
      </w:r>
      <w:r w:rsidRPr="00413BFB">
        <w:rPr>
          <w:vertAlign w:val="subscript"/>
        </w:rPr>
        <w:t>2</w:t>
      </w:r>
      <w:r w:rsidRPr="003267B7">
        <w:t>]</w:t>
      </w:r>
      <w:r>
        <w:t xml:space="preserve">. Зависимость температурной чувствительности от температуры в случае бис комплексов имеет рекордно широкий диапазон </w:t>
      </w:r>
      <w:r w:rsidRPr="00325179">
        <w:t>значений около 3 %/К от 180 до 320 К</w:t>
      </w:r>
      <w:r w:rsidR="005728C7">
        <w:t xml:space="preserve"> </w:t>
      </w:r>
      <w:r w:rsidRPr="00325179">
        <w:t xml:space="preserve">[1]. </w:t>
      </w:r>
      <w:r>
        <w:t xml:space="preserve">Замена </w:t>
      </w:r>
      <w:r w:rsidRPr="00325179">
        <w:rPr>
          <w:lang w:bidi="en-US"/>
        </w:rPr>
        <w:t>NO</w:t>
      </w:r>
      <w:r w:rsidRPr="00325179">
        <w:rPr>
          <w:vertAlign w:val="subscript"/>
        </w:rPr>
        <w:t>3</w:t>
      </w:r>
      <w:r w:rsidRPr="00325179">
        <w:rPr>
          <w:vertAlign w:val="superscript"/>
        </w:rPr>
        <w:t>-</w:t>
      </w:r>
      <w:r w:rsidRPr="00325179">
        <w:t xml:space="preserve"> на </w:t>
      </w:r>
      <w:r w:rsidRPr="00325179">
        <w:rPr>
          <w:lang w:bidi="en-US"/>
        </w:rPr>
        <w:t>L</w:t>
      </w:r>
      <w:r w:rsidRPr="00325179">
        <w:rPr>
          <w:vertAlign w:val="superscript"/>
        </w:rPr>
        <w:t>-</w:t>
      </w:r>
      <w:r>
        <w:rPr>
          <w:vertAlign w:val="superscript"/>
        </w:rPr>
        <w:t xml:space="preserve"> </w:t>
      </w:r>
      <w:r>
        <w:t xml:space="preserve">в координационной сфере комплекса способствует значительному улучшению люминесцентных свойств соединения, при этом значение максимальной температурной чувствительности </w:t>
      </w:r>
      <w:r w:rsidR="00951487">
        <w:t xml:space="preserve">наблюдалось при более низких температурах и </w:t>
      </w:r>
      <w:r>
        <w:t>увеличилось в 3 раза</w:t>
      </w:r>
      <w:r w:rsidR="00951487">
        <w:t xml:space="preserve"> по сравнению с бис комплексом (рис.1).</w:t>
      </w:r>
    </w:p>
    <w:p w14:paraId="03D5C1F1" w14:textId="022F246C" w:rsidR="00951487" w:rsidRDefault="00951487" w:rsidP="0095148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951487">
        <w:rPr>
          <w:noProof/>
        </w:rPr>
        <w:drawing>
          <wp:inline distT="0" distB="0" distL="0" distR="0" wp14:anchorId="659500F9" wp14:editId="5A6D2A48">
            <wp:extent cx="3192213" cy="2545080"/>
            <wp:effectExtent l="0" t="0" r="8255" b="7620"/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A901A758-050D-454C-A4D1-F43A616E19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A901A758-050D-454C-A4D1-F43A616E19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3" t="5779" r="1761"/>
                    <a:stretch/>
                  </pic:blipFill>
                  <pic:spPr>
                    <a:xfrm>
                      <a:off x="0" y="0"/>
                      <a:ext cx="3196334" cy="254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F253" w14:textId="15B86421" w:rsidR="00951487" w:rsidRPr="00951487" w:rsidRDefault="00951487" w:rsidP="003C27C5">
      <w:pPr>
        <w:pStyle w:val="ac"/>
        <w:spacing w:after="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951487">
        <w:rPr>
          <w:i w:val="0"/>
          <w:iCs w:val="0"/>
          <w:color w:val="000000" w:themeColor="text1"/>
          <w:sz w:val="24"/>
          <w:szCs w:val="24"/>
        </w:rPr>
        <w:t xml:space="preserve">Рис. </w:t>
      </w:r>
      <w:r w:rsidRPr="00951487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951487">
        <w:rPr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951487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951487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951487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951487">
        <w:rPr>
          <w:i w:val="0"/>
          <w:iCs w:val="0"/>
          <w:color w:val="000000" w:themeColor="text1"/>
          <w:sz w:val="24"/>
          <w:szCs w:val="24"/>
        </w:rPr>
        <w:t>. Зависимость относительной те</w:t>
      </w:r>
      <w:r w:rsidR="005728C7">
        <w:rPr>
          <w:i w:val="0"/>
          <w:iCs w:val="0"/>
          <w:color w:val="000000" w:themeColor="text1"/>
          <w:sz w:val="24"/>
          <w:szCs w:val="24"/>
        </w:rPr>
        <w:t>мпературной</w:t>
      </w:r>
      <w:r w:rsidRPr="00951487">
        <w:rPr>
          <w:i w:val="0"/>
          <w:iCs w:val="0"/>
          <w:color w:val="000000" w:themeColor="text1"/>
          <w:sz w:val="24"/>
          <w:szCs w:val="24"/>
        </w:rPr>
        <w:t xml:space="preserve"> чувствительности (</w:t>
      </w:r>
      <w:r w:rsidRPr="00951487">
        <w:rPr>
          <w:i w:val="0"/>
          <w:iCs w:val="0"/>
          <w:color w:val="000000" w:themeColor="text1"/>
          <w:sz w:val="24"/>
          <w:szCs w:val="24"/>
          <w:lang w:val="en-US"/>
        </w:rPr>
        <w:t>S</w:t>
      </w:r>
      <w:r w:rsidRPr="00951487">
        <w:rPr>
          <w:i w:val="0"/>
          <w:iCs w:val="0"/>
          <w:color w:val="000000" w:themeColor="text1"/>
          <w:sz w:val="24"/>
          <w:szCs w:val="24"/>
          <w:vertAlign w:val="subscript"/>
          <w:lang w:val="en-US"/>
        </w:rPr>
        <w:t>r</w:t>
      </w:r>
      <w:r w:rsidRPr="00951487">
        <w:rPr>
          <w:i w:val="0"/>
          <w:iCs w:val="0"/>
          <w:color w:val="000000" w:themeColor="text1"/>
          <w:sz w:val="24"/>
          <w:szCs w:val="24"/>
        </w:rPr>
        <w:t>) и температурной неопределенности (</w:t>
      </w:r>
      <w:r w:rsidRPr="00951487">
        <w:rPr>
          <w:rFonts w:ascii="Cambria Math" w:hAnsi="Cambria Math" w:cs="Cambria Math"/>
          <w:i w:val="0"/>
          <w:iCs w:val="0"/>
          <w:color w:val="000000" w:themeColor="text1"/>
          <w:sz w:val="24"/>
          <w:szCs w:val="24"/>
          <w:lang w:val="en-US"/>
        </w:rPr>
        <w:t>𝛿</w:t>
      </w:r>
      <w:r w:rsidRPr="00951487">
        <w:rPr>
          <w:i w:val="0"/>
          <w:iCs w:val="0"/>
          <w:color w:val="000000" w:themeColor="text1"/>
          <w:sz w:val="24"/>
          <w:szCs w:val="24"/>
          <w:lang w:val="en-US"/>
        </w:rPr>
        <w:t>T</w:t>
      </w:r>
      <w:r w:rsidRPr="00951487">
        <w:rPr>
          <w:i w:val="0"/>
          <w:iCs w:val="0"/>
          <w:color w:val="000000" w:themeColor="text1"/>
          <w:sz w:val="24"/>
          <w:szCs w:val="24"/>
        </w:rPr>
        <w:t xml:space="preserve">) </w:t>
      </w:r>
    </w:p>
    <w:p w14:paraId="111BCF41" w14:textId="7600C413" w:rsidR="005728C7" w:rsidRDefault="00951487" w:rsidP="003C2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Были изучены константы затухания люминесценции ионов </w:t>
      </w:r>
      <w:r>
        <w:rPr>
          <w:lang w:val="en-US"/>
        </w:rPr>
        <w:t>Tb</w:t>
      </w:r>
      <w:r w:rsidRPr="00951487">
        <w:rPr>
          <w:vertAlign w:val="superscript"/>
        </w:rPr>
        <w:t>3+</w:t>
      </w:r>
      <w:r w:rsidRPr="00951487">
        <w:t xml:space="preserve"> </w:t>
      </w:r>
      <w:r>
        <w:t xml:space="preserve">и </w:t>
      </w:r>
      <w:r>
        <w:rPr>
          <w:lang w:val="en-US"/>
        </w:rPr>
        <w:t>Eu</w:t>
      </w:r>
      <w:r w:rsidRPr="00951487">
        <w:rPr>
          <w:vertAlign w:val="superscript"/>
        </w:rPr>
        <w:t>3+</w:t>
      </w:r>
      <w:r w:rsidRPr="00951487">
        <w:t xml:space="preserve"> </w:t>
      </w:r>
      <w:r>
        <w:t xml:space="preserve">и константы переноса энергии между ними </w:t>
      </w:r>
      <w:proofErr w:type="spellStart"/>
      <w:r>
        <w:rPr>
          <w:lang w:val="en-US"/>
        </w:rPr>
        <w:t>k</w:t>
      </w:r>
      <w:r w:rsidRPr="00951487">
        <w:rPr>
          <w:vertAlign w:val="subscript"/>
          <w:lang w:val="en-US"/>
        </w:rPr>
        <w:t>ET</w:t>
      </w:r>
      <w:proofErr w:type="spellEnd"/>
      <w:r w:rsidRPr="00951487">
        <w:t xml:space="preserve"> </w:t>
      </w:r>
      <w:r>
        <w:t xml:space="preserve">в </w:t>
      </w:r>
      <w:proofErr w:type="spellStart"/>
      <w:r>
        <w:t>смешаннометаллических</w:t>
      </w:r>
      <w:proofErr w:type="spellEnd"/>
      <w:r>
        <w:t xml:space="preserve"> комплексах</w:t>
      </w:r>
      <w:r w:rsidRPr="00951487">
        <w:t>.</w:t>
      </w:r>
      <w:r>
        <w:t xml:space="preserve"> В случае </w:t>
      </w:r>
      <w:proofErr w:type="spellStart"/>
      <w:r>
        <w:t>трис</w:t>
      </w:r>
      <w:proofErr w:type="spellEnd"/>
      <w:r>
        <w:t xml:space="preserve"> комплекса </w:t>
      </w:r>
      <w:r w:rsidRPr="003267B7">
        <w:t>[</w:t>
      </w:r>
      <w:r>
        <w:rPr>
          <w:lang w:val="en-US"/>
        </w:rPr>
        <w:t>Tb</w:t>
      </w:r>
      <w:r w:rsidRPr="003267B7">
        <w:rPr>
          <w:vertAlign w:val="subscript"/>
        </w:rPr>
        <w:t>0.94</w:t>
      </w:r>
      <w:r>
        <w:rPr>
          <w:lang w:val="en-US"/>
        </w:rPr>
        <w:t>Eu</w:t>
      </w:r>
      <w:r w:rsidRPr="003267B7">
        <w:rPr>
          <w:vertAlign w:val="subscript"/>
        </w:rPr>
        <w:t>0.06</w:t>
      </w:r>
      <w:r w:rsidRPr="003267B7">
        <w:rPr>
          <w:lang w:val="en-US"/>
        </w:rPr>
        <w:t>L</w:t>
      </w:r>
      <w:r w:rsidRPr="003267B7">
        <w:rPr>
          <w:vertAlign w:val="subscript"/>
        </w:rPr>
        <w:t>3</w:t>
      </w:r>
      <w:r w:rsidRPr="003267B7">
        <w:t>(</w:t>
      </w:r>
      <w:r w:rsidRPr="003267B7">
        <w:rPr>
          <w:lang w:val="en-US"/>
        </w:rPr>
        <w:t>TPPO</w:t>
      </w:r>
      <w:r w:rsidRPr="003267B7">
        <w:t>)</w:t>
      </w:r>
      <w:r w:rsidRPr="00413BFB">
        <w:rPr>
          <w:vertAlign w:val="subscript"/>
        </w:rPr>
        <w:t>2</w:t>
      </w:r>
      <w:r w:rsidRPr="003267B7">
        <w:t>]</w:t>
      </w:r>
      <w:r>
        <w:t xml:space="preserve"> был обнаружен дополнительный канал релаксации энергии через </w:t>
      </w:r>
      <w:r>
        <w:rPr>
          <w:lang w:val="en-US"/>
        </w:rPr>
        <w:t>CT</w:t>
      </w:r>
      <w:r w:rsidRPr="00951487">
        <w:t xml:space="preserve"> </w:t>
      </w:r>
      <w:r>
        <w:t xml:space="preserve">состояние лиганда (состояние с переносом заряда), </w:t>
      </w:r>
      <w:r w:rsidR="00325179" w:rsidRPr="00325179">
        <w:t xml:space="preserve">вследствие чего константа переноса энергии </w:t>
      </w:r>
      <w:proofErr w:type="spellStart"/>
      <w:r w:rsidR="00325179" w:rsidRPr="00325179">
        <w:rPr>
          <w:lang w:bidi="en-US"/>
        </w:rPr>
        <w:t>k</w:t>
      </w:r>
      <w:r w:rsidR="00325179" w:rsidRPr="00325179">
        <w:rPr>
          <w:vertAlign w:val="subscript"/>
          <w:lang w:bidi="en-US"/>
        </w:rPr>
        <w:t>ET</w:t>
      </w:r>
      <w:proofErr w:type="spellEnd"/>
      <w:r w:rsidR="00325179" w:rsidRPr="00325179">
        <w:t xml:space="preserve"> проявляла необычное поведение, а кинетики затухания люминесценции описывались </w:t>
      </w:r>
      <w:proofErr w:type="spellStart"/>
      <w:r w:rsidR="00325179" w:rsidRPr="00325179">
        <w:t>биэкспоненциальной</w:t>
      </w:r>
      <w:proofErr w:type="spellEnd"/>
      <w:r w:rsidR="00325179" w:rsidRPr="00325179">
        <w:t xml:space="preserve"> зависимостью.</w:t>
      </w:r>
    </w:p>
    <w:p w14:paraId="00E8EC3E" w14:textId="25B400EE" w:rsidR="005728C7" w:rsidRPr="0028684E" w:rsidRDefault="0028684E" w:rsidP="002868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28684E">
        <w:rPr>
          <w:b/>
          <w:bCs/>
        </w:rPr>
        <w:t>Литература</w:t>
      </w:r>
    </w:p>
    <w:p w14:paraId="3486C755" w14:textId="27795BCA" w:rsidR="00116478" w:rsidRPr="005728C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US" w:bidi="en-US"/>
        </w:rPr>
      </w:pPr>
      <w:r w:rsidRPr="003C27C5">
        <w:rPr>
          <w:color w:val="000000"/>
        </w:rPr>
        <w:t>1.</w:t>
      </w:r>
      <w:r w:rsidR="005728C7" w:rsidRPr="003C27C5">
        <w:rPr>
          <w:color w:val="000000"/>
        </w:rPr>
        <w:t xml:space="preserve"> </w:t>
      </w:r>
      <w:r w:rsidR="005728C7" w:rsidRPr="005728C7">
        <w:rPr>
          <w:color w:val="000000"/>
          <w:lang w:val="en-US" w:bidi="en-US"/>
        </w:rPr>
        <w:t>Ivanova</w:t>
      </w:r>
      <w:r w:rsidR="005728C7" w:rsidRPr="003C27C5">
        <w:rPr>
          <w:color w:val="000000"/>
          <w:lang w:bidi="en-US"/>
        </w:rPr>
        <w:t xml:space="preserve"> </w:t>
      </w:r>
      <w:r w:rsidR="005728C7" w:rsidRPr="005728C7">
        <w:rPr>
          <w:color w:val="000000"/>
        </w:rPr>
        <w:t>А</w:t>
      </w:r>
      <w:r w:rsidR="005728C7" w:rsidRPr="003C27C5">
        <w:rPr>
          <w:color w:val="000000"/>
          <w:lang w:bidi="en-US"/>
        </w:rPr>
        <w:t>.</w:t>
      </w:r>
      <w:r w:rsidR="005728C7" w:rsidRPr="005728C7">
        <w:rPr>
          <w:color w:val="000000"/>
        </w:rPr>
        <w:t>А</w:t>
      </w:r>
      <w:r w:rsidR="005728C7" w:rsidRPr="003C27C5">
        <w:rPr>
          <w:color w:val="000000"/>
          <w:lang w:bidi="en-US"/>
        </w:rPr>
        <w:t xml:space="preserve">, </w:t>
      </w:r>
      <w:proofErr w:type="spellStart"/>
      <w:r w:rsidR="005728C7" w:rsidRPr="005728C7">
        <w:rPr>
          <w:color w:val="000000"/>
          <w:lang w:val="en-US" w:bidi="en-US"/>
        </w:rPr>
        <w:t>Polikovskiy</w:t>
      </w:r>
      <w:proofErr w:type="spellEnd"/>
      <w:r w:rsidR="005728C7" w:rsidRPr="003C27C5">
        <w:rPr>
          <w:color w:val="000000"/>
          <w:lang w:bidi="en-US"/>
        </w:rPr>
        <w:t xml:space="preserve"> </w:t>
      </w:r>
      <w:r w:rsidR="005728C7" w:rsidRPr="005728C7">
        <w:rPr>
          <w:color w:val="000000"/>
          <w:lang w:val="en-US" w:bidi="en-US"/>
        </w:rPr>
        <w:t>T</w:t>
      </w:r>
      <w:r w:rsidR="005728C7" w:rsidRPr="003C27C5">
        <w:rPr>
          <w:color w:val="000000"/>
          <w:lang w:bidi="en-US"/>
        </w:rPr>
        <w:t>.</w:t>
      </w:r>
      <w:r w:rsidR="005728C7" w:rsidRPr="005728C7">
        <w:rPr>
          <w:color w:val="000000"/>
          <w:lang w:val="en-US" w:bidi="en-US"/>
        </w:rPr>
        <w:t> A</w:t>
      </w:r>
      <w:r w:rsidR="005728C7" w:rsidRPr="003C27C5">
        <w:rPr>
          <w:color w:val="000000"/>
          <w:lang w:bidi="en-US"/>
        </w:rPr>
        <w:t xml:space="preserve">., </w:t>
      </w:r>
      <w:proofErr w:type="spellStart"/>
      <w:r w:rsidR="005728C7" w:rsidRPr="005728C7">
        <w:rPr>
          <w:color w:val="000000"/>
          <w:lang w:val="en-US" w:bidi="en-US"/>
        </w:rPr>
        <w:t>Gontcharenko</w:t>
      </w:r>
      <w:proofErr w:type="spellEnd"/>
      <w:r w:rsidR="005728C7" w:rsidRPr="003C27C5">
        <w:rPr>
          <w:color w:val="000000"/>
          <w:lang w:bidi="en-US"/>
        </w:rPr>
        <w:t xml:space="preserve"> </w:t>
      </w:r>
      <w:r w:rsidR="005728C7" w:rsidRPr="005728C7">
        <w:rPr>
          <w:color w:val="000000"/>
          <w:lang w:val="en-US" w:bidi="en-US"/>
        </w:rPr>
        <w:t>V</w:t>
      </w:r>
      <w:r w:rsidR="005728C7" w:rsidRPr="003C27C5">
        <w:rPr>
          <w:color w:val="000000"/>
          <w:lang w:bidi="en-US"/>
        </w:rPr>
        <w:t>.</w:t>
      </w:r>
      <w:r w:rsidR="005728C7" w:rsidRPr="005728C7">
        <w:rPr>
          <w:color w:val="000000"/>
          <w:lang w:val="en-US" w:bidi="en-US"/>
        </w:rPr>
        <w:t> E</w:t>
      </w:r>
      <w:r w:rsidR="005728C7" w:rsidRPr="003C27C5">
        <w:rPr>
          <w:color w:val="000000"/>
          <w:lang w:bidi="en-US"/>
        </w:rPr>
        <w:t>.</w:t>
      </w:r>
      <w:r w:rsidR="005728C7" w:rsidRPr="005728C7">
        <w:rPr>
          <w:color w:val="000000"/>
          <w:lang w:val="en-US" w:bidi="en-US"/>
        </w:rPr>
        <w:t> </w:t>
      </w:r>
      <w:r w:rsidR="005728C7" w:rsidRPr="003C27C5">
        <w:rPr>
          <w:color w:val="000000"/>
          <w:lang w:bidi="en-US"/>
        </w:rPr>
        <w:t xml:space="preserve"> </w:t>
      </w:r>
      <w:r w:rsidR="005728C7" w:rsidRPr="005728C7">
        <w:rPr>
          <w:color w:val="000000"/>
          <w:lang w:val="en-US" w:bidi="en-US"/>
        </w:rPr>
        <w:t>et al.</w:t>
      </w:r>
      <w:r w:rsidR="005728C7" w:rsidRPr="005728C7">
        <w:rPr>
          <w:i/>
          <w:iCs/>
          <w:color w:val="000000"/>
          <w:lang w:val="en-US" w:bidi="en-US"/>
        </w:rPr>
        <w:t> </w:t>
      </w:r>
      <w:r w:rsidR="005728C7" w:rsidRPr="005728C7">
        <w:rPr>
          <w:color w:val="000000"/>
          <w:lang w:val="en-US" w:bidi="en-US"/>
        </w:rPr>
        <w:t>Precision across temperatures: Eu/</w:t>
      </w:r>
      <w:r w:rsidR="005728C7" w:rsidRPr="005728C7">
        <w:rPr>
          <w:color w:val="000000"/>
        </w:rPr>
        <w:t>Т</w:t>
      </w:r>
      <w:r w:rsidR="005728C7" w:rsidRPr="005728C7">
        <w:rPr>
          <w:color w:val="000000"/>
          <w:lang w:val="en-US" w:bidi="en-US"/>
        </w:rPr>
        <w:t xml:space="preserve">b luminescent thermometer with exceptionally high and stable sensitivity from 180 to 320 </w:t>
      </w:r>
      <w:r w:rsidR="005728C7" w:rsidRPr="005728C7">
        <w:rPr>
          <w:color w:val="000000"/>
        </w:rPr>
        <w:t>К</w:t>
      </w:r>
      <w:r w:rsidR="005728C7" w:rsidRPr="005728C7">
        <w:rPr>
          <w:color w:val="000000"/>
          <w:lang w:val="en-US" w:bidi="en-US"/>
        </w:rPr>
        <w:t xml:space="preserve"> // Sensors and Actuators, A: Physical. 2024. Vol. 379. P. 115969.</w:t>
      </w:r>
    </w:p>
    <w:sectPr w:rsidR="00116478" w:rsidRPr="005728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10527">
    <w:abstractNumId w:val="2"/>
  </w:num>
  <w:num w:numId="2" w16cid:durableId="202792869">
    <w:abstractNumId w:val="3"/>
  </w:num>
  <w:num w:numId="3" w16cid:durableId="1350763717">
    <w:abstractNumId w:val="1"/>
  </w:num>
  <w:num w:numId="4" w16cid:durableId="57502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1DF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684E"/>
    <w:rsid w:val="0031361E"/>
    <w:rsid w:val="00325179"/>
    <w:rsid w:val="00391C38"/>
    <w:rsid w:val="003B76D6"/>
    <w:rsid w:val="003C27C5"/>
    <w:rsid w:val="003E2601"/>
    <w:rsid w:val="003F4E6B"/>
    <w:rsid w:val="004355DC"/>
    <w:rsid w:val="004653C8"/>
    <w:rsid w:val="004A26A3"/>
    <w:rsid w:val="004F0EDF"/>
    <w:rsid w:val="00522BF1"/>
    <w:rsid w:val="005728C7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1487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951487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9514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ivanova.chem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Скрыпник</cp:lastModifiedBy>
  <cp:revision>7</cp:revision>
  <dcterms:created xsi:type="dcterms:W3CDTF">2024-12-16T00:35:00Z</dcterms:created>
  <dcterms:modified xsi:type="dcterms:W3CDTF">2025-03-14T16:26:00Z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