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F1D5" w14:textId="0AF53CBF" w:rsidR="00E465FD" w:rsidRPr="00E465FD" w:rsidRDefault="00E465FD" w:rsidP="00A0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vertAlign w:val="subscript"/>
        </w:rPr>
      </w:pPr>
      <w:r w:rsidRPr="00E465FD">
        <w:rPr>
          <w:b/>
          <w:bCs/>
          <w:color w:val="000000"/>
        </w:rPr>
        <w:t>Синтез и NEXAFS, XPS спектры пирохлоров Bi</w:t>
      </w:r>
      <w:r w:rsidRPr="00E465FD">
        <w:rPr>
          <w:b/>
          <w:bCs/>
          <w:color w:val="000000"/>
          <w:vertAlign w:val="subscript"/>
        </w:rPr>
        <w:t>2-y</w:t>
      </w:r>
      <w:r w:rsidRPr="00E465FD">
        <w:rPr>
          <w:b/>
          <w:bCs/>
          <w:color w:val="000000"/>
        </w:rPr>
        <w:t>Zn</w:t>
      </w:r>
      <w:r w:rsidRPr="00E465FD">
        <w:rPr>
          <w:b/>
          <w:bCs/>
          <w:color w:val="000000"/>
          <w:vertAlign w:val="subscript"/>
        </w:rPr>
        <w:t>x</w:t>
      </w:r>
      <w:r w:rsidRPr="00E465FD">
        <w:rPr>
          <w:b/>
          <w:bCs/>
          <w:color w:val="000000"/>
        </w:rPr>
        <w:t>Cr</w:t>
      </w:r>
      <w:r w:rsidRPr="00E465FD">
        <w:rPr>
          <w:b/>
          <w:bCs/>
          <w:color w:val="000000"/>
          <w:vertAlign w:val="subscript"/>
        </w:rPr>
        <w:t>1-x</w:t>
      </w:r>
      <w:r w:rsidRPr="00E465FD">
        <w:rPr>
          <w:b/>
          <w:bCs/>
          <w:color w:val="000000"/>
        </w:rPr>
        <w:t>Ta</w:t>
      </w:r>
      <w:r w:rsidRPr="00E465FD">
        <w:rPr>
          <w:b/>
          <w:bCs/>
          <w:color w:val="000000"/>
          <w:vertAlign w:val="subscript"/>
        </w:rPr>
        <w:t>2</w:t>
      </w:r>
      <w:r w:rsidRPr="00E465FD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</w:t>
      </w:r>
      <w:r w:rsidRPr="00E465FD">
        <w:rPr>
          <w:b/>
          <w:bCs/>
          <w:color w:val="000000"/>
          <w:vertAlign w:val="subscript"/>
        </w:rPr>
        <w:t>9.5-Δ</w:t>
      </w:r>
    </w:p>
    <w:p w14:paraId="75C06D3A" w14:textId="77777777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/>
          <w:iCs/>
          <w:color w:val="000000"/>
        </w:rPr>
      </w:pPr>
      <w:r w:rsidRPr="00E465FD">
        <w:rPr>
          <w:b/>
          <w:bCs/>
          <w:i/>
          <w:iCs/>
          <w:color w:val="000000"/>
        </w:rPr>
        <w:t>Д. А. Кетова</w:t>
      </w:r>
    </w:p>
    <w:p w14:paraId="722B416E" w14:textId="7A8086FF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E465FD">
        <w:rPr>
          <w:i/>
          <w:iCs/>
          <w:color w:val="000000"/>
        </w:rPr>
        <w:t>Студент</w:t>
      </w:r>
      <w:r w:rsidR="00ED332C">
        <w:rPr>
          <w:i/>
          <w:iCs/>
          <w:color w:val="000000"/>
        </w:rPr>
        <w:t>,</w:t>
      </w:r>
      <w:r w:rsidRPr="00E465FD">
        <w:rPr>
          <w:i/>
          <w:iCs/>
          <w:color w:val="000000"/>
        </w:rPr>
        <w:t xml:space="preserve"> 3 курс бакалавриата</w:t>
      </w:r>
    </w:p>
    <w:p w14:paraId="007A0071" w14:textId="77777777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E465FD">
        <w:rPr>
          <w:i/>
          <w:iCs/>
          <w:color w:val="000000"/>
        </w:rPr>
        <w:t>Сыктывкарский государственный университет им. Питирима Сорокина, Сыктывкар, Россия</w:t>
      </w:r>
    </w:p>
    <w:p w14:paraId="636F9CAE" w14:textId="77777777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E465FD">
        <w:rPr>
          <w:i/>
          <w:iCs/>
          <w:color w:val="000000"/>
        </w:rPr>
        <w:t xml:space="preserve">E-mail: </w:t>
      </w:r>
      <w:r w:rsidRPr="00E465FD">
        <w:rPr>
          <w:i/>
          <w:iCs/>
          <w:color w:val="000000"/>
          <w:u w:val="single"/>
        </w:rPr>
        <w:t>deika.160904@gmail.com</w:t>
      </w:r>
    </w:p>
    <w:p w14:paraId="4BDAB0CE" w14:textId="4E703B00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5FD">
        <w:rPr>
          <w:color w:val="000000"/>
        </w:rPr>
        <w:t>Методом твердофазной реакции впервые были синтезированы образцы состава Bi</w:t>
      </w:r>
      <w:r w:rsidRPr="00E465FD">
        <w:rPr>
          <w:color w:val="000000"/>
          <w:vertAlign w:val="subscript"/>
        </w:rPr>
        <w:t>2</w:t>
      </w:r>
      <w:r w:rsidRPr="00E465FD">
        <w:rPr>
          <w:color w:val="000000"/>
        </w:rPr>
        <w:t>Zn</w:t>
      </w:r>
      <w:r w:rsidRPr="00E465FD">
        <w:rPr>
          <w:color w:val="000000"/>
          <w:vertAlign w:val="subscript"/>
        </w:rPr>
        <w:t>x</w:t>
      </w:r>
      <w:r w:rsidRPr="00E465FD">
        <w:rPr>
          <w:color w:val="000000"/>
        </w:rPr>
        <w:t>Cr</w:t>
      </w:r>
      <w:r w:rsidRPr="00E465FD">
        <w:rPr>
          <w:color w:val="000000"/>
          <w:vertAlign w:val="subscript"/>
        </w:rPr>
        <w:t>1-x</w:t>
      </w:r>
      <w:r w:rsidRPr="00E465FD">
        <w:rPr>
          <w:color w:val="000000"/>
        </w:rPr>
        <w:t>Ta</w:t>
      </w:r>
      <w:r w:rsidRPr="00E465FD">
        <w:rPr>
          <w:color w:val="000000"/>
          <w:vertAlign w:val="subscript"/>
        </w:rPr>
        <w:t>2</w:t>
      </w:r>
      <w:r w:rsidRPr="00E465FD">
        <w:rPr>
          <w:color w:val="000000"/>
        </w:rPr>
        <w:t>O</w:t>
      </w:r>
      <w:r w:rsidRPr="00E465FD">
        <w:rPr>
          <w:color w:val="000000"/>
          <w:vertAlign w:val="subscript"/>
        </w:rPr>
        <w:t>9.5-Δ</w:t>
      </w:r>
      <w:r w:rsidRPr="00E465FD">
        <w:rPr>
          <w:color w:val="000000"/>
        </w:rPr>
        <w:t xml:space="preserve"> кристаллизуются в структурном типе пирохлора (</w:t>
      </w:r>
      <w:proofErr w:type="spellStart"/>
      <w:r w:rsidRPr="00E465FD">
        <w:rPr>
          <w:color w:val="000000"/>
        </w:rPr>
        <w:t>пр.гр</w:t>
      </w:r>
      <w:proofErr w:type="spellEnd"/>
      <w:r w:rsidRPr="00E465FD">
        <w:rPr>
          <w:color w:val="000000"/>
        </w:rPr>
        <w:t xml:space="preserve">. Fd-3m), содержащие долю примеси примесь </w:t>
      </w:r>
      <w:proofErr w:type="spellStart"/>
      <w:r w:rsidRPr="00E465FD">
        <w:rPr>
          <w:color w:val="000000"/>
        </w:rPr>
        <w:t>ортотанталата</w:t>
      </w:r>
      <w:proofErr w:type="spellEnd"/>
      <w:r w:rsidRPr="00E465FD">
        <w:rPr>
          <w:color w:val="000000"/>
        </w:rPr>
        <w:t xml:space="preserve"> висмута β-BiTaO</w:t>
      </w:r>
      <w:r w:rsidRPr="00A02730">
        <w:rPr>
          <w:color w:val="000000"/>
          <w:vertAlign w:val="subscript"/>
        </w:rPr>
        <w:t>4</w:t>
      </w:r>
      <w:r w:rsidRPr="00E465FD">
        <w:rPr>
          <w:color w:val="000000"/>
        </w:rPr>
        <w:t xml:space="preserve"> (пр.</w:t>
      </w:r>
      <w:proofErr w:type="gramStart"/>
      <w:r w:rsidRPr="00E465FD">
        <w:rPr>
          <w:color w:val="000000"/>
        </w:rPr>
        <w:t>гр.P</w:t>
      </w:r>
      <w:proofErr w:type="gramEnd"/>
      <w:r w:rsidRPr="00E465FD">
        <w:rPr>
          <w:color w:val="000000"/>
        </w:rPr>
        <w:t xml:space="preserve">-1) триклинной модификации (до 24 масс. %). </w:t>
      </w:r>
    </w:p>
    <w:p w14:paraId="1FBD9BDD" w14:textId="77777777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5FD">
        <w:rPr>
          <w:color w:val="000000"/>
        </w:rPr>
        <w:t xml:space="preserve">Содержание примеси пропорционально степени </w:t>
      </w:r>
      <w:proofErr w:type="spellStart"/>
      <w:r w:rsidRPr="00E465FD">
        <w:rPr>
          <w:color w:val="000000"/>
        </w:rPr>
        <w:t>допирования</w:t>
      </w:r>
      <w:proofErr w:type="spellEnd"/>
      <w:r w:rsidRPr="00E465FD">
        <w:rPr>
          <w:color w:val="000000"/>
        </w:rPr>
        <w:t xml:space="preserve"> цинком. Образование примеси связано с распределением части ионов цинка в позиции </w:t>
      </w:r>
      <w:proofErr w:type="spellStart"/>
      <w:r w:rsidRPr="00E465FD">
        <w:rPr>
          <w:color w:val="000000"/>
        </w:rPr>
        <w:t>Bi</w:t>
      </w:r>
      <w:proofErr w:type="spellEnd"/>
      <w:r w:rsidRPr="00E465FD">
        <w:rPr>
          <w:color w:val="000000"/>
        </w:rPr>
        <w:t xml:space="preserve"> в структуре пирохлора. Показано, что исключить присутствие примеси в образцах можно путем создания дефектной подрешетки висмута на величину пропорциональную содержанию примеси. </w:t>
      </w:r>
    </w:p>
    <w:p w14:paraId="48113CA2" w14:textId="4D858693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5FD">
        <w:rPr>
          <w:color w:val="000000"/>
        </w:rPr>
        <w:t>В последствии с учетом особенностей структуры синтезированы однофазные образцы состава Bi</w:t>
      </w:r>
      <w:r w:rsidRPr="00A02730">
        <w:rPr>
          <w:color w:val="000000"/>
          <w:vertAlign w:val="subscript"/>
        </w:rPr>
        <w:t>2-y</w:t>
      </w:r>
      <w:r w:rsidRPr="00E465FD">
        <w:rPr>
          <w:color w:val="000000"/>
        </w:rPr>
        <w:t>Zn</w:t>
      </w:r>
      <w:r w:rsidRPr="00A02730">
        <w:rPr>
          <w:color w:val="000000"/>
          <w:vertAlign w:val="subscript"/>
        </w:rPr>
        <w:t>x</w:t>
      </w:r>
      <w:r w:rsidRPr="00E465FD">
        <w:rPr>
          <w:color w:val="000000"/>
        </w:rPr>
        <w:t>Cr</w:t>
      </w:r>
      <w:r w:rsidRPr="00A02730">
        <w:rPr>
          <w:color w:val="000000"/>
          <w:vertAlign w:val="subscript"/>
        </w:rPr>
        <w:t>1-x</w:t>
      </w:r>
      <w:r w:rsidRPr="00E465FD">
        <w:rPr>
          <w:color w:val="000000"/>
        </w:rPr>
        <w:t>Ta</w:t>
      </w:r>
      <w:r w:rsidRPr="00A02730">
        <w:rPr>
          <w:color w:val="000000"/>
          <w:vertAlign w:val="subscript"/>
        </w:rPr>
        <w:t>2</w:t>
      </w:r>
      <w:r w:rsidRPr="00E465FD">
        <w:rPr>
          <w:color w:val="000000"/>
        </w:rPr>
        <w:t>O</w:t>
      </w:r>
      <w:r w:rsidRPr="00A02730">
        <w:rPr>
          <w:color w:val="000000"/>
          <w:vertAlign w:val="subscript"/>
        </w:rPr>
        <w:t>9.5-Δ</w:t>
      </w:r>
      <w:r w:rsidRPr="00E465FD">
        <w:rPr>
          <w:color w:val="000000"/>
        </w:rPr>
        <w:t xml:space="preserve"> со структурой пирохлора. Параметр элементарной ячейки пирохлора в зависимости от химического состава изменяется от 10.4493 (х=0.3) до 10.4976 Å (х=0.7). </w:t>
      </w:r>
    </w:p>
    <w:p w14:paraId="584FFA67" w14:textId="1858A6E3" w:rsidR="00E465FD" w:rsidRP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5FD">
        <w:rPr>
          <w:color w:val="000000"/>
        </w:rPr>
        <w:t>По данным СЭМ микроструктура керамики представлена отдельными слегка оплавленными зернами размером 0.5-2 мкм, изменяется в зависимости от химического состава. Методами рентгеновской спектроскопии исследованы степени окисления ионов в Bi</w:t>
      </w:r>
      <w:r w:rsidRPr="00A02730">
        <w:rPr>
          <w:color w:val="000000"/>
          <w:vertAlign w:val="subscript"/>
        </w:rPr>
        <w:t>2-y</w:t>
      </w:r>
      <w:r w:rsidRPr="00E465FD">
        <w:rPr>
          <w:color w:val="000000"/>
        </w:rPr>
        <w:t>Zn</w:t>
      </w:r>
      <w:r w:rsidRPr="00A02730">
        <w:rPr>
          <w:color w:val="000000"/>
          <w:vertAlign w:val="subscript"/>
        </w:rPr>
        <w:t>x</w:t>
      </w:r>
      <w:r w:rsidRPr="00E465FD">
        <w:rPr>
          <w:color w:val="000000"/>
        </w:rPr>
        <w:t>Cr</w:t>
      </w:r>
      <w:r w:rsidRPr="00A02730">
        <w:rPr>
          <w:color w:val="000000"/>
          <w:vertAlign w:val="subscript"/>
        </w:rPr>
        <w:t>1-x</w:t>
      </w:r>
      <w:r w:rsidRPr="00E465FD">
        <w:rPr>
          <w:color w:val="000000"/>
        </w:rPr>
        <w:t>Ta</w:t>
      </w:r>
      <w:r w:rsidRPr="00A02730">
        <w:rPr>
          <w:color w:val="000000"/>
          <w:vertAlign w:val="subscript"/>
        </w:rPr>
        <w:t>2</w:t>
      </w:r>
      <w:r w:rsidRPr="00E465FD">
        <w:rPr>
          <w:color w:val="000000"/>
        </w:rPr>
        <w:t>O</w:t>
      </w:r>
      <w:r w:rsidRPr="00A02730">
        <w:rPr>
          <w:color w:val="000000"/>
          <w:vertAlign w:val="subscript"/>
        </w:rPr>
        <w:t>9.5-Δ</w:t>
      </w:r>
      <w:r w:rsidRPr="00E465FD">
        <w:rPr>
          <w:color w:val="000000"/>
        </w:rPr>
        <w:t xml:space="preserve">. По данным NEXAFS и XPS установлено, что </w:t>
      </w:r>
      <w:proofErr w:type="spellStart"/>
      <w:r w:rsidRPr="00E465FD">
        <w:rPr>
          <w:color w:val="000000"/>
        </w:rPr>
        <w:t>допирование</w:t>
      </w:r>
      <w:proofErr w:type="spellEnd"/>
      <w:r w:rsidRPr="00E465FD">
        <w:rPr>
          <w:color w:val="000000"/>
        </w:rPr>
        <w:t xml:space="preserve"> цинком не изменяет степени окисления висмута и тантала в пирохлоре. Ионы находятся в зарядовых состояниях </w:t>
      </w:r>
      <w:proofErr w:type="spellStart"/>
      <w:proofErr w:type="gramStart"/>
      <w:r w:rsidRPr="00E465FD">
        <w:rPr>
          <w:color w:val="000000"/>
        </w:rPr>
        <w:t>Bi</w:t>
      </w:r>
      <w:proofErr w:type="spellEnd"/>
      <w:r w:rsidRPr="00E465FD">
        <w:rPr>
          <w:color w:val="000000"/>
        </w:rPr>
        <w:t>(</w:t>
      </w:r>
      <w:proofErr w:type="gramEnd"/>
      <w:r w:rsidRPr="00E465FD">
        <w:rPr>
          <w:color w:val="000000"/>
        </w:rPr>
        <w:t xml:space="preserve">+3), Zn(+2), </w:t>
      </w:r>
      <w:proofErr w:type="spellStart"/>
      <w:r w:rsidRPr="00E465FD">
        <w:rPr>
          <w:color w:val="000000"/>
        </w:rPr>
        <w:t>Ta</w:t>
      </w:r>
      <w:proofErr w:type="spellEnd"/>
      <w:r w:rsidRPr="00E465FD">
        <w:rPr>
          <w:color w:val="000000"/>
        </w:rPr>
        <w:t xml:space="preserve">(+5). В Ta4f-спектре наблюдается энергетический сдвиг полосы поглощения в сторону меньших энергий на величину ΔЕ=0.55 эВ, что характерно для ионов тантала с эффективным зарядом (+5-δ). С ростом x(Zn) фиксируется смещение полос Bi4f7/2 и Bi4f5/2 в область меньших энергий. Степень окисления ионов хрома в образцах, в основном, (+3), однако, по данным NEXAFS, часть ионов хрома окислены и имеют степень окисления близкую (+6). </w:t>
      </w:r>
    </w:p>
    <w:p w14:paraId="7188F531" w14:textId="0F461C4F" w:rsidR="00E465FD" w:rsidRDefault="00E465FD" w:rsidP="00E46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5FD">
        <w:rPr>
          <w:color w:val="000000"/>
        </w:rPr>
        <w:t>Благодаря низкой температуре спекания и высокой пористости исследованная керамика перспективна в качестве диэлектриков для многослойных керамических конденсаторов и устройств для СВЧ-приложений.</w:t>
      </w:r>
    </w:p>
    <w:sectPr w:rsidR="00E465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56986">
    <w:abstractNumId w:val="2"/>
  </w:num>
  <w:num w:numId="2" w16cid:durableId="1466771317">
    <w:abstractNumId w:val="3"/>
  </w:num>
  <w:num w:numId="3" w16cid:durableId="1671836188">
    <w:abstractNumId w:val="1"/>
  </w:num>
  <w:num w:numId="4" w16cid:durableId="5784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531E"/>
    <w:rsid w:val="002D26EF"/>
    <w:rsid w:val="0031361E"/>
    <w:rsid w:val="00391C38"/>
    <w:rsid w:val="003B76D6"/>
    <w:rsid w:val="003E2601"/>
    <w:rsid w:val="003F4E6B"/>
    <w:rsid w:val="003F77B5"/>
    <w:rsid w:val="00464A9B"/>
    <w:rsid w:val="004A26A3"/>
    <w:rsid w:val="004F0EDF"/>
    <w:rsid w:val="00522BF1"/>
    <w:rsid w:val="00552171"/>
    <w:rsid w:val="00573F60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730"/>
    <w:rsid w:val="00A314FE"/>
    <w:rsid w:val="00AD7380"/>
    <w:rsid w:val="00AE25D3"/>
    <w:rsid w:val="00BF36F8"/>
    <w:rsid w:val="00BF4622"/>
    <w:rsid w:val="00C52965"/>
    <w:rsid w:val="00C844E2"/>
    <w:rsid w:val="00CD00B1"/>
    <w:rsid w:val="00D22306"/>
    <w:rsid w:val="00D42542"/>
    <w:rsid w:val="00D8121C"/>
    <w:rsid w:val="00E22189"/>
    <w:rsid w:val="00E465FD"/>
    <w:rsid w:val="00E74069"/>
    <w:rsid w:val="00E81D35"/>
    <w:rsid w:val="00EB1F49"/>
    <w:rsid w:val="00ED332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C62BF-5212-4163-918D-978DABC0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deika</dc:creator>
  <cp:lastModifiedBy>Мария Скрыпник</cp:lastModifiedBy>
  <cp:revision>3</cp:revision>
  <dcterms:created xsi:type="dcterms:W3CDTF">2025-03-18T15:56:00Z</dcterms:created>
  <dcterms:modified xsi:type="dcterms:W3CDTF">2025-03-19T09:00:00Z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