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0BD6" w14:textId="5D3EA540" w:rsidR="006C7E56" w:rsidRPr="006C7E56" w:rsidRDefault="006C7E56" w:rsidP="006C7E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6C7E56">
        <w:rPr>
          <w:b/>
          <w:bCs/>
          <w:color w:val="000000"/>
        </w:rPr>
        <w:t>Молекулярно-динамическое исследование стр</w:t>
      </w:r>
      <w:r w:rsidR="00556BBC">
        <w:rPr>
          <w:b/>
          <w:bCs/>
          <w:color w:val="000000"/>
        </w:rPr>
        <w:t>у</w:t>
      </w:r>
      <w:r w:rsidRPr="006C7E56">
        <w:rPr>
          <w:b/>
          <w:bCs/>
          <w:color w:val="000000"/>
        </w:rPr>
        <w:t>ктурных превращений системы «</w:t>
      </w:r>
      <w:proofErr w:type="spellStart"/>
      <w:r>
        <w:rPr>
          <w:b/>
          <w:bCs/>
          <w:color w:val="000000"/>
        </w:rPr>
        <w:t>А</w:t>
      </w:r>
      <w:r w:rsidRPr="006C7E56">
        <w:rPr>
          <w:b/>
          <w:bCs/>
          <w:color w:val="000000"/>
        </w:rPr>
        <w:t>лкогольдегидрогеназа+</w:t>
      </w:r>
      <w:r>
        <w:rPr>
          <w:b/>
          <w:bCs/>
          <w:color w:val="000000"/>
        </w:rPr>
        <w:t>НАД</w:t>
      </w:r>
      <w:proofErr w:type="spellEnd"/>
      <w:r w:rsidRPr="006C7E56">
        <w:rPr>
          <w:b/>
          <w:bCs/>
          <w:color w:val="000000"/>
        </w:rPr>
        <w:t>» при сорбции на электродных материалах на примере графита</w:t>
      </w:r>
    </w:p>
    <w:p w14:paraId="00000002" w14:textId="56F4351A" w:rsidR="00130241" w:rsidRPr="006C7E56" w:rsidRDefault="006C7E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b/>
          <w:i/>
          <w:color w:val="000000"/>
        </w:rPr>
        <w:t>Байгунов И.А.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Холмуродов Х.Т.,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  <w:vertAlign w:val="superscript"/>
        </w:rPr>
        <w:t>,3,4</w:t>
      </w:r>
      <w:r>
        <w:rPr>
          <w:b/>
          <w:color w:val="000000"/>
        </w:rPr>
        <w:t xml:space="preserve">, </w:t>
      </w:r>
      <w:r>
        <w:rPr>
          <w:b/>
          <w:i/>
          <w:iCs/>
          <w:color w:val="000000"/>
        </w:rPr>
        <w:t>Гладышев П.П.</w:t>
      </w:r>
      <w:r>
        <w:rPr>
          <w:b/>
          <w:i/>
          <w:iCs/>
          <w:color w:val="000000"/>
          <w:vertAlign w:val="superscript"/>
        </w:rPr>
        <w:t>1</w:t>
      </w:r>
    </w:p>
    <w:p w14:paraId="6783302B" w14:textId="14403540" w:rsidR="006C7E56" w:rsidRPr="006C7E56" w:rsidRDefault="006C7E56" w:rsidP="006C7E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 направления «Химические науки»</w:t>
      </w:r>
      <w:r w:rsidR="00EB1F49">
        <w:rPr>
          <w:i/>
          <w:color w:val="000000"/>
        </w:rPr>
        <w:t xml:space="preserve"> </w:t>
      </w:r>
    </w:p>
    <w:p w14:paraId="00000005" w14:textId="7039A174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6C7E56">
        <w:rPr>
          <w:i/>
          <w:color w:val="000000"/>
        </w:rPr>
        <w:t xml:space="preserve">Федеральное государственное бюджетное образовательное учреждение высшего образования Московской области «Университет Дубна», кафедра химии, новых технологий и материалов, Дубна, </w:t>
      </w:r>
      <w:r>
        <w:rPr>
          <w:i/>
          <w:color w:val="000000"/>
        </w:rPr>
        <w:t>Россия</w:t>
      </w:r>
      <w:r w:rsidR="000E334E" w:rsidRPr="000E334E">
        <w:rPr>
          <w:i/>
          <w:color w:val="000000"/>
        </w:rPr>
        <w:t xml:space="preserve"> </w:t>
      </w:r>
    </w:p>
    <w:p w14:paraId="00000007" w14:textId="6DF3DAD8" w:rsidR="0013024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6C7E56">
        <w:rPr>
          <w:i/>
          <w:color w:val="000000"/>
        </w:rPr>
        <w:t xml:space="preserve">Московский государственный университет имени М.В. Ломоносова, </w:t>
      </w:r>
      <w:r w:rsidR="006C7E56">
        <w:rPr>
          <w:i/>
          <w:color w:val="000000"/>
        </w:rPr>
        <w:br/>
      </w:r>
      <w:r w:rsidR="006C7E56">
        <w:rPr>
          <w:i/>
          <w:color w:val="000000"/>
        </w:rPr>
        <w:t>физический</w:t>
      </w:r>
      <w:r w:rsidR="006C7E56">
        <w:rPr>
          <w:i/>
          <w:color w:val="000000"/>
        </w:rPr>
        <w:t xml:space="preserve"> факультет, Москва, Россия</w:t>
      </w:r>
      <w:r w:rsidR="006C7E56" w:rsidRPr="000E334E">
        <w:rPr>
          <w:i/>
          <w:color w:val="000000"/>
        </w:rPr>
        <w:t xml:space="preserve"> </w:t>
      </w:r>
    </w:p>
    <w:p w14:paraId="385CEF79" w14:textId="21974062" w:rsidR="006C7E56" w:rsidRDefault="006C7E56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C7E56"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Объединенный Институт Ядерных Исследований, </w:t>
      </w:r>
      <w:r w:rsidRPr="006C7E56">
        <w:rPr>
          <w:i/>
          <w:color w:val="000000"/>
        </w:rPr>
        <w:t>Лаборатория</w:t>
      </w:r>
      <w:r>
        <w:rPr>
          <w:i/>
          <w:color w:val="000000"/>
        </w:rPr>
        <w:t xml:space="preserve"> Нейтронной Физики им. И.М. Франка, Научно-Экспериментальный отдел Нейтронных Исследований Конденсированных Сред, Дубна, Россия</w:t>
      </w:r>
    </w:p>
    <w:p w14:paraId="4FAD3CD1" w14:textId="2F3DF779" w:rsidR="006C7E56" w:rsidRPr="006C7E56" w:rsidRDefault="006C7E56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4</w:t>
      </w:r>
      <w:r>
        <w:rPr>
          <w:i/>
          <w:color w:val="000000"/>
        </w:rPr>
        <w:t>Физико-Технический Институт им. С.У. Умарова, Душанбе, Таджикистан</w:t>
      </w:r>
    </w:p>
    <w:p w14:paraId="00000008" w14:textId="5DF0F8CF" w:rsidR="00130241" w:rsidRPr="0014384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6C7E56" w:rsidRPr="00DC3797">
          <w:rPr>
            <w:rStyle w:val="a9"/>
            <w:i/>
            <w:lang w:val="en-US"/>
          </w:rPr>
          <w:t>vanes</w:t>
        </w:r>
        <w:r w:rsidR="006C7E56" w:rsidRPr="00DC3797">
          <w:rPr>
            <w:rStyle w:val="a9"/>
            <w:i/>
          </w:rPr>
          <w:t>1997</w:t>
        </w:r>
        <w:r w:rsidR="006C7E56" w:rsidRPr="00DC3797">
          <w:rPr>
            <w:rStyle w:val="a9"/>
            <w:i/>
            <w:lang w:val="en-US"/>
          </w:rPr>
          <w:t>fev</w:t>
        </w:r>
        <w:r w:rsidR="006C7E56" w:rsidRPr="00DC3797">
          <w:rPr>
            <w:rStyle w:val="a9"/>
            <w:i/>
          </w:rPr>
          <w:t>@</w:t>
        </w:r>
        <w:proofErr w:type="spellStart"/>
        <w:r w:rsidR="006C7E56" w:rsidRPr="00DC3797">
          <w:rPr>
            <w:rStyle w:val="a9"/>
            <w:i/>
            <w:lang w:val="en-US"/>
          </w:rPr>
          <w:t>gmail</w:t>
        </w:r>
        <w:proofErr w:type="spellEnd"/>
        <w:r w:rsidR="006C7E56" w:rsidRPr="00DC3797">
          <w:rPr>
            <w:rStyle w:val="a9"/>
            <w:i/>
          </w:rPr>
          <w:t>.</w:t>
        </w:r>
        <w:r w:rsidR="006C7E56" w:rsidRPr="00DC3797">
          <w:rPr>
            <w:rStyle w:val="a9"/>
            <w:i/>
            <w:lang w:val="en-US"/>
          </w:rPr>
          <w:t>com</w:t>
        </w:r>
      </w:hyperlink>
      <w:r>
        <w:rPr>
          <w:i/>
          <w:color w:val="000000"/>
        </w:rPr>
        <w:t xml:space="preserve"> </w:t>
      </w:r>
    </w:p>
    <w:p w14:paraId="5E61B93F" w14:textId="6ABCDC65" w:rsidR="00143843" w:rsidRDefault="00143843" w:rsidP="001438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143843">
        <w:rPr>
          <w:color w:val="000000"/>
        </w:rPr>
        <w:t>Фермент алкогольдегидрогеназа (АДГ) дрожжей является одним из самых интересных объектов в химической, биологической, фармацевтической, электрохимической, агрохимической и ароматической промышленности [1]. В то же время кофермент НАД+ (никотинамидадениндинуклеотид) обычно используется в биокаталитических окислениях, катализируемых АДГ. Самым интригующим в структурном аспекте АДГ, как показала рентгеновская кристаллография, является то, что АДГ претерпевает глобальные конформационные изменения (не имеет значения при связывании NAD+ – окисленной формы или NADH – восстановленной формы NAD), включая вращение каталитического домена относительно домена связывания кофермента и перестройку активного центра для получения каталитически активного фермента. [2],[3].</w:t>
      </w:r>
      <w:r w:rsidRPr="00143843">
        <w:rPr>
          <w:color w:val="000000"/>
        </w:rPr>
        <w:t xml:space="preserve"> </w:t>
      </w:r>
    </w:p>
    <w:p w14:paraId="662902BA" w14:textId="7F334724" w:rsidR="00143843" w:rsidRPr="00143843" w:rsidRDefault="00143843" w:rsidP="001438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143843">
        <w:rPr>
          <w:bCs/>
          <w:color w:val="000000"/>
        </w:rPr>
        <w:t>Применительно к проблемам моделирования влияния pH на ориентацию сорбции белка, сорбционное поведение фермента АДГ ранее изучалось, исходя из специфических взаимодействий групп белка с группами на поверхности и его заряда. Однако следует отметить, что экспериментальное изучение обозначенных выше вопросов затруднено. Поэтому в последние годы для этих целей широко используются методы вычислительного и имитационного анализа.</w:t>
      </w:r>
      <w:r w:rsidRPr="00143843">
        <w:rPr>
          <w:bCs/>
          <w:color w:val="000000"/>
        </w:rPr>
        <w:t xml:space="preserve"> </w:t>
      </w:r>
      <w:r w:rsidRPr="00143843">
        <w:rPr>
          <w:bCs/>
          <w:color w:val="000000"/>
        </w:rPr>
        <w:t>В данной работе использовалось компьютерное молекулярно-динамическое (МД) моделирование для исследования структурно-конформационных изменений фермента АДГ с его кофактором НАД, происходящих в водном растворе, взаимодействующем с поверхностью электродного материала. В качестве поверхности выступает графит. Данные МД-анализа обеспечивают существенное расширение исходной базовой модели, тем самым позволяя в атомно-молекулярной детализации исследовать изменение конформации белка в области титруемых аминокислотных остатков АДГ. В ходе МД-моделирования получены результаты, такие как ориентация фермента относительно поверхности графита, а также поведение кофермента НАД и титруемых аминокислот при посадке АДГ на поверхность. Кроме того, в ходе расчетов также была показана конформационная динамика АДГ («конформационное дыхание» молекулы) при посадке на поверхность.</w:t>
      </w:r>
    </w:p>
    <w:p w14:paraId="45802F0F" w14:textId="77777777" w:rsidR="00143843" w:rsidRPr="00143843" w:rsidRDefault="00143843" w:rsidP="001438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color w:val="000000"/>
        </w:rPr>
      </w:pPr>
    </w:p>
    <w:p w14:paraId="0000000E" w14:textId="106D2063" w:rsidR="00130241" w:rsidRPr="0014384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ABBF6B8" w14:textId="5BACDC60" w:rsidR="00143843" w:rsidRPr="00143843" w:rsidRDefault="00143843" w:rsidP="00143843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56BBC">
        <w:rPr>
          <w:color w:val="000000"/>
          <w:lang w:val="en-US"/>
        </w:rPr>
        <w:t>Orlich B, Berger H, Lade M, Schomäcker R.</w:t>
      </w:r>
      <w:r w:rsidRPr="00143843">
        <w:rPr>
          <w:i/>
          <w:iCs/>
          <w:color w:val="000000"/>
          <w:lang w:val="en-US"/>
        </w:rPr>
        <w:t xml:space="preserve">   //</w:t>
      </w:r>
      <w:proofErr w:type="spellStart"/>
      <w:r w:rsidRPr="00143843">
        <w:rPr>
          <w:color w:val="000000"/>
          <w:lang w:val="en-US"/>
        </w:rPr>
        <w:t>Biotechnol</w:t>
      </w:r>
      <w:proofErr w:type="spellEnd"/>
      <w:r w:rsidRPr="00143843">
        <w:rPr>
          <w:color w:val="000000"/>
          <w:lang w:val="en-US"/>
        </w:rPr>
        <w:t xml:space="preserve"> </w:t>
      </w:r>
      <w:proofErr w:type="spellStart"/>
      <w:r w:rsidRPr="00143843">
        <w:rPr>
          <w:color w:val="000000"/>
          <w:lang w:val="en-US"/>
        </w:rPr>
        <w:t>Bioeng</w:t>
      </w:r>
      <w:proofErr w:type="spellEnd"/>
      <w:r w:rsidRPr="00143843">
        <w:rPr>
          <w:i/>
          <w:iCs/>
          <w:color w:val="000000"/>
          <w:lang w:val="en-US"/>
        </w:rPr>
        <w:t xml:space="preserve">. </w:t>
      </w:r>
      <w:r w:rsidRPr="00143843">
        <w:rPr>
          <w:color w:val="000000"/>
          <w:lang w:val="en-US"/>
        </w:rPr>
        <w:t xml:space="preserve">2000. </w:t>
      </w:r>
      <w:r w:rsidRPr="00143843">
        <w:rPr>
          <w:i/>
          <w:iCs/>
          <w:color w:val="000000"/>
          <w:lang w:val="en-US"/>
        </w:rPr>
        <w:t xml:space="preserve"> </w:t>
      </w:r>
      <w:r w:rsidRPr="00143843">
        <w:rPr>
          <w:color w:val="000000"/>
          <w:lang w:val="en-US"/>
        </w:rPr>
        <w:t>Vol. 70(6). P. 638-46. DOI: 10.1002/1097-0290(20001220)70:6&lt;</w:t>
      </w:r>
      <w:proofErr w:type="gramStart"/>
      <w:r w:rsidRPr="00143843">
        <w:rPr>
          <w:color w:val="000000"/>
          <w:lang w:val="en-US"/>
        </w:rPr>
        <w:t>638::</w:t>
      </w:r>
      <w:proofErr w:type="gramEnd"/>
      <w:r w:rsidRPr="00143843">
        <w:rPr>
          <w:color w:val="000000"/>
          <w:lang w:val="en-US"/>
        </w:rPr>
        <w:t>AID-BIT5&gt;3.0.CO;2-#</w:t>
      </w:r>
    </w:p>
    <w:p w14:paraId="45C52163" w14:textId="77777777" w:rsidR="00143843" w:rsidRPr="00143843" w:rsidRDefault="00143843" w:rsidP="00143843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56BBC">
        <w:rPr>
          <w:color w:val="000000"/>
          <w:lang w:val="en-US"/>
        </w:rPr>
        <w:t>Nakamura K., Yamanaka R.</w:t>
      </w:r>
      <w:r w:rsidRPr="00143843">
        <w:rPr>
          <w:i/>
          <w:iCs/>
          <w:color w:val="000000"/>
          <w:lang w:val="en-US"/>
        </w:rPr>
        <w:t xml:space="preserve"> //</w:t>
      </w:r>
      <w:r w:rsidRPr="00143843">
        <w:rPr>
          <w:color w:val="000000"/>
          <w:lang w:val="en-US"/>
        </w:rPr>
        <w:t xml:space="preserve"> Chem Commun (Camb). 2002. Vol. 16.  P. 1782-1783.   DOI: 10.1039/B203844G</w:t>
      </w:r>
    </w:p>
    <w:p w14:paraId="76805CB0" w14:textId="2706A9A7" w:rsidR="00143843" w:rsidRPr="00143843" w:rsidRDefault="00143843" w:rsidP="00143843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43843">
        <w:rPr>
          <w:color w:val="000000"/>
          <w:lang w:val="en-US"/>
        </w:rPr>
        <w:t>Bilan D.S., Belousov V.V.</w:t>
      </w:r>
      <w:r w:rsidRPr="00143843">
        <w:rPr>
          <w:i/>
          <w:iCs/>
          <w:color w:val="000000"/>
          <w:lang w:val="en-US"/>
        </w:rPr>
        <w:t xml:space="preserve">  //</w:t>
      </w:r>
      <w:r w:rsidRPr="00143843">
        <w:rPr>
          <w:color w:val="000000"/>
          <w:lang w:val="en-US"/>
        </w:rPr>
        <w:t xml:space="preserve"> Free Radic Biol Med. 2016. Vol. 100. P. 32-42. DOI: 10.1016/j.freeradbiomed.2016.06.018.</w:t>
      </w:r>
    </w:p>
    <w:p w14:paraId="3486C755" w14:textId="3570D548" w:rsidR="00116478" w:rsidRPr="00107AA3" w:rsidRDefault="00116478" w:rsidP="001438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96095"/>
    <w:multiLevelType w:val="hybridMultilevel"/>
    <w:tmpl w:val="BDEC8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2"/>
  </w:num>
  <w:num w:numId="4" w16cid:durableId="1050033331">
    <w:abstractNumId w:val="0"/>
  </w:num>
  <w:num w:numId="5" w16cid:durableId="1563101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3843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B68D5"/>
    <w:rsid w:val="004F0EDF"/>
    <w:rsid w:val="00522BF1"/>
    <w:rsid w:val="00556BBC"/>
    <w:rsid w:val="00590166"/>
    <w:rsid w:val="005D022B"/>
    <w:rsid w:val="005E5BE9"/>
    <w:rsid w:val="00630F26"/>
    <w:rsid w:val="0069427D"/>
    <w:rsid w:val="006C7E56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84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nes1997fe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 Байгунов</cp:lastModifiedBy>
  <cp:revision>2</cp:revision>
  <dcterms:created xsi:type="dcterms:W3CDTF">2025-02-26T17:12:00Z</dcterms:created>
  <dcterms:modified xsi:type="dcterms:W3CDTF">2025-02-26T17:12:00Z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