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EF9082" w:rsidR="00130241" w:rsidRDefault="00C15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15D52">
        <w:rPr>
          <w:b/>
          <w:color w:val="000000"/>
        </w:rPr>
        <w:t xml:space="preserve">Моделирование процессов </w:t>
      </w:r>
      <w:proofErr w:type="spellStart"/>
      <w:r w:rsidRPr="00C15D52">
        <w:rPr>
          <w:b/>
          <w:color w:val="000000"/>
        </w:rPr>
        <w:t>безызлучательной</w:t>
      </w:r>
      <w:proofErr w:type="spellEnd"/>
      <w:r w:rsidRPr="00C15D52">
        <w:rPr>
          <w:b/>
          <w:color w:val="000000"/>
        </w:rPr>
        <w:t xml:space="preserve"> релаксации </w:t>
      </w:r>
      <w:proofErr w:type="spellStart"/>
      <w:r w:rsidRPr="00C15D52">
        <w:rPr>
          <w:b/>
          <w:color w:val="000000"/>
        </w:rPr>
        <w:t>высоко</w:t>
      </w:r>
      <w:r w:rsidR="00875EEA">
        <w:rPr>
          <w:b/>
          <w:color w:val="000000"/>
        </w:rPr>
        <w:t>лежащих</w:t>
      </w:r>
      <w:proofErr w:type="spellEnd"/>
      <w:r w:rsidRPr="00C15D52">
        <w:rPr>
          <w:b/>
          <w:color w:val="000000"/>
        </w:rPr>
        <w:t xml:space="preserve"> состояний анионов биологических хромофоров</w:t>
      </w:r>
    </w:p>
    <w:p w14:paraId="00000002" w14:textId="537F7508" w:rsidR="00130241" w:rsidRDefault="00F202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Кулиев Р.Г.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Белецан О.Б.</w:t>
      </w:r>
      <w:r w:rsidR="00EB1F49" w:rsidRPr="00BF4622">
        <w:rPr>
          <w:b/>
          <w:color w:val="000000"/>
        </w:rPr>
        <w:t xml:space="preserve"> </w:t>
      </w:r>
    </w:p>
    <w:p w14:paraId="00000003" w14:textId="5DBDA6B8" w:rsidR="00130241" w:rsidRPr="00E6470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4 курс специалитета</w:t>
      </w:r>
    </w:p>
    <w:p w14:paraId="00000007" w14:textId="13A92404" w:rsidR="00130241" w:rsidRPr="000E334E" w:rsidRDefault="00EB1F49" w:rsidP="00C15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1ADA4293" w14:textId="02EA8867" w:rsidR="00CD00B1" w:rsidRPr="001F1C68" w:rsidRDefault="00EB1F49" w:rsidP="00C15D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D41B7">
        <w:rPr>
          <w:i/>
          <w:color w:val="000000"/>
          <w:lang w:val="en-US"/>
        </w:rPr>
        <w:t>E</w:t>
      </w:r>
      <w:r w:rsidR="003B76D6" w:rsidRPr="001F1C68">
        <w:rPr>
          <w:i/>
          <w:color w:val="000000"/>
        </w:rPr>
        <w:t>-</w:t>
      </w:r>
      <w:r w:rsidRPr="00DD41B7">
        <w:rPr>
          <w:i/>
          <w:color w:val="000000"/>
          <w:lang w:val="en-US"/>
        </w:rPr>
        <w:t>mail</w:t>
      </w:r>
      <w:r w:rsidRPr="001F1C68">
        <w:rPr>
          <w:i/>
          <w:color w:val="000000"/>
        </w:rPr>
        <w:t xml:space="preserve">: </w:t>
      </w:r>
      <w:hyperlink r:id="rId6" w:history="1">
        <w:r w:rsidR="00C15D52" w:rsidRPr="000F613E">
          <w:rPr>
            <w:rStyle w:val="a9"/>
            <w:i/>
            <w:lang w:val="en-US"/>
          </w:rPr>
          <w:t>kulie</w:t>
        </w:r>
        <w:r w:rsidR="00C15D52" w:rsidRPr="00DD41B7">
          <w:rPr>
            <w:rStyle w:val="a9"/>
            <w:i/>
            <w:lang w:val="en-US"/>
          </w:rPr>
          <w:t>v</w:t>
        </w:r>
        <w:r w:rsidR="009107D3">
          <w:rPr>
            <w:rStyle w:val="a9"/>
            <w:i/>
            <w:lang w:val="en-US"/>
          </w:rPr>
          <w:t>r</w:t>
        </w:r>
        <w:r w:rsidR="00C15D52" w:rsidRPr="001F1C68">
          <w:rPr>
            <w:rStyle w:val="a9"/>
            <w:i/>
          </w:rPr>
          <w:t>@</w:t>
        </w:r>
        <w:r w:rsidR="00C15D52" w:rsidRPr="000F613E">
          <w:rPr>
            <w:rStyle w:val="a9"/>
            <w:i/>
            <w:lang w:val="en-US"/>
          </w:rPr>
          <w:t>mail</w:t>
        </w:r>
        <w:r w:rsidR="00C15D52" w:rsidRPr="001F1C68">
          <w:rPr>
            <w:rStyle w:val="a9"/>
            <w:i/>
          </w:rPr>
          <w:t>.</w:t>
        </w:r>
        <w:r w:rsidR="00C15D52" w:rsidRPr="00DD41B7">
          <w:rPr>
            <w:rStyle w:val="a9"/>
            <w:i/>
            <w:lang w:val="en-US"/>
          </w:rPr>
          <w:t>ru</w:t>
        </w:r>
      </w:hyperlink>
    </w:p>
    <w:p w14:paraId="1976346C" w14:textId="005AE3FE" w:rsidR="00E22189" w:rsidRPr="00E22189" w:rsidRDefault="001F1C68" w:rsidP="003B6E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</w:t>
      </w:r>
      <w:r w:rsidR="003240F6" w:rsidRPr="008F3A5F">
        <w:rPr>
          <w:color w:val="000000"/>
        </w:rPr>
        <w:t>луоресцентные белки</w:t>
      </w:r>
      <w:r w:rsidRPr="001F1C68">
        <w:rPr>
          <w:color w:val="000000"/>
        </w:rPr>
        <w:t xml:space="preserve"> </w:t>
      </w:r>
      <w:r>
        <w:rPr>
          <w:color w:val="000000"/>
        </w:rPr>
        <w:t>обладают необычайным разнообразием возможных путей релаксации</w:t>
      </w:r>
      <w:r w:rsidR="003240F6" w:rsidRPr="008F3A5F">
        <w:rPr>
          <w:color w:val="000000"/>
        </w:rPr>
        <w:t xml:space="preserve"> возбужденных состояний при </w:t>
      </w:r>
      <w:r>
        <w:rPr>
          <w:color w:val="000000"/>
        </w:rPr>
        <w:t>фотопоглощении</w:t>
      </w:r>
      <w:r w:rsidR="003240F6" w:rsidRPr="008F3A5F">
        <w:rPr>
          <w:color w:val="000000"/>
        </w:rPr>
        <w:t xml:space="preserve">. Помимо флуоресценции наблюдаются каналы </w:t>
      </w:r>
      <w:proofErr w:type="spellStart"/>
      <w:r w:rsidR="003240F6" w:rsidRPr="008F3A5F">
        <w:rPr>
          <w:color w:val="000000"/>
        </w:rPr>
        <w:t>безызлучательной</w:t>
      </w:r>
      <w:proofErr w:type="spellEnd"/>
      <w:r w:rsidR="003240F6" w:rsidRPr="008F3A5F">
        <w:rPr>
          <w:color w:val="000000"/>
        </w:rPr>
        <w:t xml:space="preserve"> релаксации – сверхбыстрая внутренняя конверсия и перенос электрона в белк</w:t>
      </w:r>
      <w:r w:rsidR="003B6E4B">
        <w:rPr>
          <w:color w:val="000000"/>
        </w:rPr>
        <w:t>овом окружении</w:t>
      </w:r>
      <w:r w:rsidR="003240F6" w:rsidRPr="008F3A5F">
        <w:rPr>
          <w:color w:val="000000"/>
        </w:rPr>
        <w:t xml:space="preserve"> на различные молекулы окислителя. Такое разнообразие обусловлено как свойствами самой хромофорной группы, так и влиянием белкового окружения. Целью данной работы является изучение механизмов </w:t>
      </w:r>
      <w:proofErr w:type="spellStart"/>
      <w:r w:rsidR="003240F6" w:rsidRPr="008F3A5F">
        <w:rPr>
          <w:color w:val="000000"/>
        </w:rPr>
        <w:t>безызлучательной</w:t>
      </w:r>
      <w:proofErr w:type="spellEnd"/>
      <w:r w:rsidR="003240F6" w:rsidRPr="008F3A5F">
        <w:rPr>
          <w:color w:val="000000"/>
        </w:rPr>
        <w:t xml:space="preserve"> релаксации из </w:t>
      </w:r>
      <w:proofErr w:type="spellStart"/>
      <w:r w:rsidR="003240F6" w:rsidRPr="008F3A5F">
        <w:rPr>
          <w:color w:val="000000"/>
        </w:rPr>
        <w:t>высоколежащих</w:t>
      </w:r>
      <w:proofErr w:type="spellEnd"/>
      <w:r w:rsidR="003240F6" w:rsidRPr="008F3A5F">
        <w:rPr>
          <w:color w:val="000000"/>
        </w:rPr>
        <w:t xml:space="preserve"> электронно-возбужденных состояний анионного хромофора </w:t>
      </w:r>
      <w:r>
        <w:rPr>
          <w:color w:val="000000"/>
        </w:rPr>
        <w:t xml:space="preserve">зеленого флуоресцентного </w:t>
      </w:r>
      <w:r w:rsidR="003240F6" w:rsidRPr="008F3A5F">
        <w:rPr>
          <w:color w:val="000000"/>
        </w:rPr>
        <w:t xml:space="preserve">белка </w:t>
      </w:r>
      <w:r>
        <w:rPr>
          <w:color w:val="000000"/>
        </w:rPr>
        <w:t>(</w:t>
      </w:r>
      <w:r w:rsidR="003240F6" w:rsidRPr="008F3A5F">
        <w:rPr>
          <w:color w:val="000000"/>
        </w:rPr>
        <w:t>GFP</w:t>
      </w:r>
      <w:r>
        <w:rPr>
          <w:color w:val="000000"/>
        </w:rPr>
        <w:t>)</w:t>
      </w:r>
      <w:r w:rsidR="003240F6">
        <w:rPr>
          <w:color w:val="000000"/>
        </w:rPr>
        <w:t xml:space="preserve"> </w:t>
      </w:r>
      <w:r w:rsidR="003240F6" w:rsidRPr="008F3A5F">
        <w:rPr>
          <w:color w:val="000000"/>
        </w:rPr>
        <w:t>в газовой фазе</w:t>
      </w:r>
      <w:r w:rsidR="00E22189">
        <w:rPr>
          <w:color w:val="000000"/>
        </w:rPr>
        <w:t>.</w:t>
      </w:r>
    </w:p>
    <w:p w14:paraId="167CE89A" w14:textId="4F21219F" w:rsidR="00F307EB" w:rsidRDefault="00AE1DAD" w:rsidP="00702B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4D07D21" wp14:editId="5EB7ED60">
            <wp:extent cx="2527950" cy="2076450"/>
            <wp:effectExtent l="19050" t="19050" r="24765" b="19050"/>
            <wp:docPr id="16025179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17903" name="Рисунок 16025179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80"/>
                    <a:stretch/>
                  </pic:blipFill>
                  <pic:spPr bwMode="auto">
                    <a:xfrm>
                      <a:off x="0" y="0"/>
                      <a:ext cx="2530226" cy="20783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bg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B13B1" w14:textId="7D683282" w:rsidR="009B2F80" w:rsidRPr="00702B1E" w:rsidRDefault="009B2F80" w:rsidP="005E5BE9">
      <w:pPr>
        <w:jc w:val="center"/>
      </w:pPr>
      <w:r w:rsidRPr="006834C5">
        <w:t xml:space="preserve">Рис. 1. </w:t>
      </w:r>
      <w:r w:rsidR="00F307EB">
        <w:t>Возможные механизмы релаксации анионного хромофора</w:t>
      </w:r>
    </w:p>
    <w:p w14:paraId="1F472C57" w14:textId="77777777" w:rsidR="00E64701" w:rsidRDefault="00F307EB" w:rsidP="00E64701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Квантово</w:t>
      </w:r>
      <w:r w:rsidR="00737D8D" w:rsidRPr="008F3A5F">
        <w:rPr>
          <w:color w:val="000000"/>
        </w:rPr>
        <w:t>-химические расчеты проводились с использованием метода XMCQDPT2[5]/SA(5)-CASSCF/(</w:t>
      </w:r>
      <w:proofErr w:type="spellStart"/>
      <w:r w:rsidR="00737D8D" w:rsidRPr="008F3A5F">
        <w:rPr>
          <w:color w:val="000000"/>
        </w:rPr>
        <w:t>aug</w:t>
      </w:r>
      <w:proofErr w:type="spellEnd"/>
      <w:r w:rsidR="00737D8D" w:rsidRPr="008F3A5F">
        <w:rPr>
          <w:color w:val="000000"/>
        </w:rPr>
        <w:t>)-</w:t>
      </w:r>
      <w:proofErr w:type="spellStart"/>
      <w:r w:rsidR="00737D8D" w:rsidRPr="008F3A5F">
        <w:rPr>
          <w:color w:val="000000"/>
        </w:rPr>
        <w:t>cc-pVDZ</w:t>
      </w:r>
      <w:proofErr w:type="spellEnd"/>
      <w:r w:rsidR="00737D8D" w:rsidRPr="008F3A5F">
        <w:rPr>
          <w:color w:val="000000"/>
        </w:rPr>
        <w:t xml:space="preserve">. </w:t>
      </w:r>
      <w:r w:rsidR="00AE1DAD">
        <w:rPr>
          <w:color w:val="000000"/>
        </w:rPr>
        <w:t>Резонанс Фешбаха (</w:t>
      </w:r>
      <w:r w:rsidR="00AE1DAD" w:rsidRPr="00AE1DAD">
        <w:rPr>
          <w:color w:val="000000"/>
          <w:lang w:val="en-US"/>
        </w:rPr>
        <w:t>S</w:t>
      </w:r>
      <w:r w:rsidR="00AE1DAD">
        <w:rPr>
          <w:color w:val="000000"/>
          <w:vertAlign w:val="subscript"/>
        </w:rPr>
        <w:t>2</w:t>
      </w:r>
      <w:r w:rsidR="00AE1DAD" w:rsidRPr="00AE1DAD">
        <w:rPr>
          <w:color w:val="000000"/>
        </w:rPr>
        <w:t>)</w:t>
      </w:r>
      <w:r w:rsidR="00AE1DAD">
        <w:rPr>
          <w:color w:val="000000"/>
        </w:rPr>
        <w:t xml:space="preserve"> является более «темным» состоянием по отношению к резонансу формы (</w:t>
      </w:r>
      <w:r w:rsidR="00AE1DAD">
        <w:rPr>
          <w:color w:val="000000"/>
          <w:lang w:val="en-US"/>
        </w:rPr>
        <w:t>S</w:t>
      </w:r>
      <w:r w:rsidR="00AE1DAD" w:rsidRPr="00AE1DAD">
        <w:rPr>
          <w:color w:val="000000"/>
          <w:vertAlign w:val="subscript"/>
        </w:rPr>
        <w:t>3</w:t>
      </w:r>
      <w:r w:rsidR="00AE1DAD" w:rsidRPr="00AE1DAD">
        <w:rPr>
          <w:color w:val="000000"/>
        </w:rPr>
        <w:t xml:space="preserve">) </w:t>
      </w:r>
      <w:r w:rsidR="00AE1DAD">
        <w:rPr>
          <w:color w:val="000000"/>
        </w:rPr>
        <w:t>при возбуждении из основного состояния в УФ диапазоне.</w:t>
      </w:r>
      <w:r w:rsidR="00AE1DAD" w:rsidRPr="00AE1DAD">
        <w:rPr>
          <w:color w:val="000000"/>
        </w:rPr>
        <w:t xml:space="preserve">  </w:t>
      </w:r>
      <w:proofErr w:type="spellStart"/>
      <w:r w:rsidR="008B639F">
        <w:rPr>
          <w:color w:val="000000"/>
        </w:rPr>
        <w:t>Двухэлектронный</w:t>
      </w:r>
      <w:proofErr w:type="spellEnd"/>
      <w:r w:rsidR="008B639F">
        <w:rPr>
          <w:color w:val="000000"/>
        </w:rPr>
        <w:t xml:space="preserve"> процесс распада резонансного состояния Фешбаха делает его более медленным по сравнению с одноэлектронным процессом распада резонанса формы.</w:t>
      </w:r>
      <w:r w:rsidR="00737D8D" w:rsidRPr="008F3A5F">
        <w:rPr>
          <w:color w:val="000000"/>
        </w:rPr>
        <w:t xml:space="preserve"> Однако в области вертикального перехода наблюдается </w:t>
      </w:r>
      <w:proofErr w:type="spellStart"/>
      <w:r w:rsidR="00737D8D" w:rsidRPr="008F3A5F">
        <w:rPr>
          <w:color w:val="000000"/>
        </w:rPr>
        <w:t>квазивырождение</w:t>
      </w:r>
      <w:proofErr w:type="spellEnd"/>
      <w:r w:rsidR="00737D8D" w:rsidRPr="008F3A5F">
        <w:rPr>
          <w:color w:val="000000"/>
        </w:rPr>
        <w:t xml:space="preserve"> эт</w:t>
      </w:r>
      <w:r w:rsidR="008B639F">
        <w:rPr>
          <w:color w:val="000000"/>
        </w:rPr>
        <w:t>их</w:t>
      </w:r>
      <w:r w:rsidR="00737D8D" w:rsidRPr="008F3A5F">
        <w:rPr>
          <w:color w:val="000000"/>
        </w:rPr>
        <w:t xml:space="preserve"> состояни</w:t>
      </w:r>
      <w:r w:rsidR="008B639F">
        <w:rPr>
          <w:color w:val="000000"/>
        </w:rPr>
        <w:t xml:space="preserve">й, что делает возможным наличие </w:t>
      </w:r>
      <w:proofErr w:type="spellStart"/>
      <w:r w:rsidR="008B639F">
        <w:rPr>
          <w:color w:val="000000"/>
        </w:rPr>
        <w:t>безызлучательного</w:t>
      </w:r>
      <w:proofErr w:type="spellEnd"/>
      <w:r w:rsidR="008B639F">
        <w:rPr>
          <w:color w:val="000000"/>
        </w:rPr>
        <w:t xml:space="preserve"> перехода.</w:t>
      </w:r>
      <w:r w:rsidR="00737D8D" w:rsidRPr="008F3A5F">
        <w:rPr>
          <w:color w:val="000000"/>
        </w:rPr>
        <w:t xml:space="preserve"> Вследствие этого наблюдается конкуренция двух быстрых каналов, связанных с отрывом электрона и внутренней конверсией.</w:t>
      </w:r>
      <w:r w:rsidR="00E64701">
        <w:rPr>
          <w:color w:val="000000"/>
        </w:rPr>
        <w:t xml:space="preserve"> </w:t>
      </w:r>
    </w:p>
    <w:p w14:paraId="044BBAED" w14:textId="19657CA9" w:rsidR="00E22189" w:rsidRPr="0045675B" w:rsidRDefault="00737D8D" w:rsidP="00E64701">
      <w:pPr>
        <w:shd w:val="clear" w:color="auto" w:fill="FFFFFF"/>
        <w:ind w:firstLine="397"/>
        <w:jc w:val="both"/>
        <w:rPr>
          <w:color w:val="000000"/>
        </w:rPr>
      </w:pPr>
      <w:r w:rsidRPr="008F3A5F">
        <w:rPr>
          <w:color w:val="000000"/>
        </w:rPr>
        <w:t xml:space="preserve">В работе построены сечения поверхности потенциальной энергии (ППЭ) первых пяти электронных состояний вдоль координаты вращения по двойной связи мостикового фрагмента хромофора. </w:t>
      </w:r>
      <w:r w:rsidR="0045675B" w:rsidRPr="0045675B">
        <w:rPr>
          <w:color w:val="000000"/>
        </w:rPr>
        <w:t xml:space="preserve">Показано, что </w:t>
      </w:r>
      <w:proofErr w:type="spellStart"/>
      <w:r w:rsidR="0045675B" w:rsidRPr="0045675B">
        <w:rPr>
          <w:color w:val="000000"/>
        </w:rPr>
        <w:t>безызлучатель</w:t>
      </w:r>
      <w:r w:rsidR="0045675B">
        <w:rPr>
          <w:color w:val="000000"/>
        </w:rPr>
        <w:t>н</w:t>
      </w:r>
      <w:r w:rsidR="0045675B" w:rsidRPr="0045675B">
        <w:rPr>
          <w:color w:val="000000"/>
        </w:rPr>
        <w:t>ый</w:t>
      </w:r>
      <w:proofErr w:type="spellEnd"/>
      <w:r w:rsidR="0045675B" w:rsidRPr="0045675B">
        <w:rPr>
          <w:color w:val="000000"/>
        </w:rPr>
        <w:t xml:space="preserve"> переход из резонанса формы в резонанс Фешбаха является безбарьерным</w:t>
      </w:r>
      <w:r w:rsidR="00DD41B7">
        <w:rPr>
          <w:color w:val="000000"/>
        </w:rPr>
        <w:t>. Установлено наличие переходного состояния на пути к каскаду конических пересечений, связанно</w:t>
      </w:r>
      <w:r w:rsidR="00326AAC">
        <w:rPr>
          <w:color w:val="000000"/>
        </w:rPr>
        <w:t xml:space="preserve">го с задействованием координат реакции вращения по одинарной связи и </w:t>
      </w:r>
      <w:proofErr w:type="spellStart"/>
      <w:r w:rsidR="00326AAC">
        <w:rPr>
          <w:color w:val="000000"/>
        </w:rPr>
        <w:t>пирамидализации</w:t>
      </w:r>
      <w:proofErr w:type="spellEnd"/>
      <w:r w:rsidR="00326AAC">
        <w:rPr>
          <w:color w:val="000000"/>
        </w:rPr>
        <w:t xml:space="preserve"> центрального атома углерода мостикового фрагмента.</w:t>
      </w:r>
      <w:r w:rsidRPr="008F3A5F">
        <w:rPr>
          <w:color w:val="000000"/>
        </w:rPr>
        <w:t xml:space="preserve"> Впервые показано, что внутренняя конверсия через каскад конических пересечений, связанная с динамикой ядерной подсистемы, может приводить к сверхбыстрой </w:t>
      </w:r>
      <w:proofErr w:type="spellStart"/>
      <w:r w:rsidRPr="008F3A5F">
        <w:rPr>
          <w:color w:val="000000"/>
        </w:rPr>
        <w:t>безызлучательной</w:t>
      </w:r>
      <w:proofErr w:type="spellEnd"/>
      <w:r w:rsidRPr="008F3A5F">
        <w:rPr>
          <w:color w:val="000000"/>
        </w:rPr>
        <w:t xml:space="preserve"> релаксации анионного хромофора белка </w:t>
      </w:r>
      <w:r w:rsidRPr="008F3A5F">
        <w:rPr>
          <w:color w:val="000000"/>
          <w:lang w:val="en-US"/>
        </w:rPr>
        <w:t>GFP</w:t>
      </w:r>
      <w:r w:rsidRPr="008F3A5F">
        <w:rPr>
          <w:color w:val="000000"/>
        </w:rPr>
        <w:t xml:space="preserve"> в основное состояние, конкурируя с традиционными каналами отрыва и переноса электрона при возбуждении в УФ диапазоне.</w:t>
      </w:r>
    </w:p>
    <w:p w14:paraId="46237C92" w14:textId="2D913E72" w:rsidR="00737D8D" w:rsidRDefault="00737D8D" w:rsidP="00737D8D">
      <w:pPr>
        <w:widowControl w:val="0"/>
        <w:ind w:firstLine="708"/>
        <w:jc w:val="both"/>
        <w:rPr>
          <w:i/>
        </w:rPr>
      </w:pPr>
      <w:r w:rsidRPr="00F2069D">
        <w:rPr>
          <w:i/>
        </w:rPr>
        <w:t>Работа выполнена при финансовой поддержке Российского научного фонда (грант №</w:t>
      </w:r>
      <w:r>
        <w:rPr>
          <w:i/>
        </w:rPr>
        <w:t xml:space="preserve"> </w:t>
      </w:r>
      <w:r w:rsidRPr="00F2069D">
        <w:rPr>
          <w:i/>
        </w:rPr>
        <w:t>24-73-00086</w:t>
      </w:r>
      <w:r w:rsidR="003B6E4B">
        <w:rPr>
          <w:i/>
        </w:rPr>
        <w:t>).</w:t>
      </w:r>
    </w:p>
    <w:p w14:paraId="37DE9844" w14:textId="77777777" w:rsidR="00702B1E" w:rsidRDefault="00702B1E" w:rsidP="00737D8D">
      <w:pPr>
        <w:widowControl w:val="0"/>
        <w:ind w:firstLine="708"/>
        <w:jc w:val="both"/>
        <w:rPr>
          <w:i/>
        </w:rPr>
      </w:pPr>
    </w:p>
    <w:p w14:paraId="2490B68C" w14:textId="77777777" w:rsidR="00702B1E" w:rsidRPr="00BC2827" w:rsidRDefault="00702B1E" w:rsidP="00737D8D">
      <w:pPr>
        <w:widowControl w:val="0"/>
        <w:ind w:firstLine="708"/>
        <w:jc w:val="both"/>
        <w:rPr>
          <w:i/>
        </w:rPr>
      </w:pPr>
    </w:p>
    <w:sectPr w:rsidR="00702B1E" w:rsidRPr="00BC28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418A"/>
    <w:rsid w:val="001E61C2"/>
    <w:rsid w:val="001F0493"/>
    <w:rsid w:val="001F1C68"/>
    <w:rsid w:val="0022260A"/>
    <w:rsid w:val="002264EE"/>
    <w:rsid w:val="0023307C"/>
    <w:rsid w:val="0031361E"/>
    <w:rsid w:val="003240F6"/>
    <w:rsid w:val="00326AAC"/>
    <w:rsid w:val="00391C38"/>
    <w:rsid w:val="003B6E4B"/>
    <w:rsid w:val="003B76D6"/>
    <w:rsid w:val="003E2601"/>
    <w:rsid w:val="003F4E6B"/>
    <w:rsid w:val="003F7F5D"/>
    <w:rsid w:val="00433A8C"/>
    <w:rsid w:val="0045675B"/>
    <w:rsid w:val="004A26A3"/>
    <w:rsid w:val="004F0EDF"/>
    <w:rsid w:val="00522BF1"/>
    <w:rsid w:val="00590166"/>
    <w:rsid w:val="005D022B"/>
    <w:rsid w:val="005E5BE9"/>
    <w:rsid w:val="00631033"/>
    <w:rsid w:val="0069427D"/>
    <w:rsid w:val="006F7A19"/>
    <w:rsid w:val="00702B1E"/>
    <w:rsid w:val="007213E1"/>
    <w:rsid w:val="00737D8D"/>
    <w:rsid w:val="00775389"/>
    <w:rsid w:val="00797838"/>
    <w:rsid w:val="007C36D8"/>
    <w:rsid w:val="007F2744"/>
    <w:rsid w:val="00875EEA"/>
    <w:rsid w:val="008931BE"/>
    <w:rsid w:val="008B639F"/>
    <w:rsid w:val="008C67E3"/>
    <w:rsid w:val="009107D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AE1DAD"/>
    <w:rsid w:val="00B50240"/>
    <w:rsid w:val="00BF36F8"/>
    <w:rsid w:val="00BF4622"/>
    <w:rsid w:val="00C15D52"/>
    <w:rsid w:val="00C844E2"/>
    <w:rsid w:val="00CB2A47"/>
    <w:rsid w:val="00CD00B1"/>
    <w:rsid w:val="00D22306"/>
    <w:rsid w:val="00D42542"/>
    <w:rsid w:val="00D8121C"/>
    <w:rsid w:val="00DD41B7"/>
    <w:rsid w:val="00E22189"/>
    <w:rsid w:val="00E64701"/>
    <w:rsid w:val="00E74069"/>
    <w:rsid w:val="00E81D35"/>
    <w:rsid w:val="00EB1F49"/>
    <w:rsid w:val="00F202E3"/>
    <w:rsid w:val="00F307EB"/>
    <w:rsid w:val="00F46FB7"/>
    <w:rsid w:val="00F865B3"/>
    <w:rsid w:val="00FB1509"/>
    <w:rsid w:val="00FC03F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lie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Rauf Kuliev</cp:lastModifiedBy>
  <cp:revision>30</cp:revision>
  <dcterms:created xsi:type="dcterms:W3CDTF">2024-12-16T00:35:00Z</dcterms:created>
  <dcterms:modified xsi:type="dcterms:W3CDTF">2025-03-03T17:25:00Z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