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5E" w:rsidRPr="00C87132" w:rsidRDefault="00D1005E" w:rsidP="00780F7B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1005E">
        <w:rPr>
          <w:b/>
          <w:bCs/>
          <w:sz w:val="24"/>
          <w:szCs w:val="24"/>
          <w:lang w:val="en-US"/>
        </w:rPr>
        <w:t>DFT</w:t>
      </w:r>
      <w:r w:rsidR="003A4906">
        <w:rPr>
          <w:b/>
          <w:bCs/>
          <w:sz w:val="24"/>
          <w:szCs w:val="24"/>
        </w:rPr>
        <w:t>-</w:t>
      </w:r>
      <w:r w:rsidR="007B5B79">
        <w:rPr>
          <w:b/>
          <w:bCs/>
          <w:sz w:val="24"/>
          <w:szCs w:val="24"/>
        </w:rPr>
        <w:t>моделирование</w:t>
      </w:r>
      <w:r w:rsidR="00810FFC" w:rsidRPr="00D1005E">
        <w:rPr>
          <w:b/>
          <w:bCs/>
          <w:sz w:val="24"/>
          <w:szCs w:val="24"/>
        </w:rPr>
        <w:t xml:space="preserve"> </w:t>
      </w:r>
      <w:r w:rsidRPr="00D1005E">
        <w:rPr>
          <w:b/>
          <w:bCs/>
          <w:sz w:val="24"/>
          <w:szCs w:val="24"/>
        </w:rPr>
        <w:t xml:space="preserve">и спектроскопия </w:t>
      </w:r>
      <w:r w:rsidR="00810FFC" w:rsidRPr="00D1005E">
        <w:rPr>
          <w:b/>
          <w:bCs/>
          <w:sz w:val="24"/>
          <w:szCs w:val="24"/>
        </w:rPr>
        <w:t xml:space="preserve">комплексов хинализарина </w:t>
      </w:r>
      <w:r w:rsidR="007B5B79">
        <w:rPr>
          <w:b/>
          <w:bCs/>
          <w:sz w:val="24"/>
          <w:szCs w:val="24"/>
        </w:rPr>
        <w:t>с магнием</w:t>
      </w:r>
    </w:p>
    <w:p w:rsidR="00D1005E" w:rsidRDefault="00D1005E" w:rsidP="00780F7B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  <w:vertAlign w:val="superscript"/>
        </w:rPr>
      </w:pPr>
      <w:r>
        <w:rPr>
          <w:b/>
          <w:bCs/>
          <w:i/>
          <w:iCs/>
          <w:sz w:val="24"/>
          <w:szCs w:val="24"/>
        </w:rPr>
        <w:t>Сороколетова Н.А.</w:t>
      </w:r>
      <w:r>
        <w:rPr>
          <w:b/>
          <w:bCs/>
          <w:i/>
          <w:iCs/>
          <w:sz w:val="24"/>
          <w:szCs w:val="24"/>
          <w:vertAlign w:val="superscript"/>
        </w:rPr>
        <w:t>1,2</w:t>
      </w:r>
      <w:r>
        <w:rPr>
          <w:b/>
          <w:bCs/>
          <w:i/>
          <w:iCs/>
          <w:sz w:val="24"/>
          <w:szCs w:val="24"/>
        </w:rPr>
        <w:t>, Серебров Е.</w:t>
      </w:r>
      <w:r w:rsidR="00D23FD5">
        <w:rPr>
          <w:b/>
          <w:bCs/>
          <w:i/>
          <w:iCs/>
          <w:sz w:val="24"/>
          <w:szCs w:val="24"/>
        </w:rPr>
        <w:t>И.</w:t>
      </w:r>
      <w:r>
        <w:rPr>
          <w:b/>
          <w:bCs/>
          <w:i/>
          <w:iCs/>
          <w:sz w:val="24"/>
          <w:szCs w:val="24"/>
          <w:vertAlign w:val="superscript"/>
        </w:rPr>
        <w:t>1,2</w:t>
      </w:r>
      <w:r>
        <w:rPr>
          <w:b/>
          <w:bCs/>
          <w:i/>
          <w:iCs/>
          <w:sz w:val="24"/>
          <w:szCs w:val="24"/>
        </w:rPr>
        <w:t xml:space="preserve">, </w:t>
      </w:r>
      <w:r w:rsidR="00D23FD5">
        <w:rPr>
          <w:b/>
          <w:bCs/>
          <w:i/>
          <w:iCs/>
          <w:sz w:val="24"/>
          <w:szCs w:val="24"/>
        </w:rPr>
        <w:t>Арсентьев С.С</w:t>
      </w:r>
      <w:r w:rsidR="00C21552">
        <w:rPr>
          <w:b/>
          <w:bCs/>
          <w:i/>
          <w:iCs/>
          <w:sz w:val="24"/>
          <w:szCs w:val="24"/>
        </w:rPr>
        <w:t>.</w:t>
      </w:r>
      <w:r w:rsidR="00D23FD5">
        <w:rPr>
          <w:b/>
          <w:bCs/>
          <w:i/>
          <w:iCs/>
          <w:sz w:val="24"/>
          <w:szCs w:val="24"/>
          <w:vertAlign w:val="superscript"/>
        </w:rPr>
        <w:t>2</w:t>
      </w:r>
      <w:r w:rsidR="00D23FD5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Беляев С.Н.</w:t>
      </w:r>
      <w:r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</w:rPr>
        <w:t>, Белов Д.В.</w:t>
      </w:r>
      <w:r>
        <w:rPr>
          <w:b/>
          <w:bCs/>
          <w:i/>
          <w:iCs/>
          <w:sz w:val="24"/>
          <w:szCs w:val="24"/>
          <w:vertAlign w:val="superscript"/>
        </w:rPr>
        <w:t>2</w:t>
      </w:r>
    </w:p>
    <w:p w:rsidR="00D1005E" w:rsidRDefault="00D1005E" w:rsidP="00780F7B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Студент, 5 курс специалитета</w:t>
      </w:r>
    </w:p>
    <w:p w:rsidR="00F27B1D" w:rsidRDefault="00D1005E" w:rsidP="00780F7B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Нижегородский государственный университет имени Н.И. Лобачевского,</w:t>
      </w:r>
    </w:p>
    <w:p w:rsidR="00D1005E" w:rsidRDefault="00D1005E" w:rsidP="00780F7B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химический факультет, Нижний Новгород, Россия</w:t>
      </w:r>
    </w:p>
    <w:p w:rsidR="00F27B1D" w:rsidRDefault="00F27B1D" w:rsidP="009C0DBE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F27B1D">
        <w:rPr>
          <w:i/>
          <w:iCs/>
          <w:sz w:val="24"/>
          <w:szCs w:val="24"/>
          <w:vertAlign w:val="superscript"/>
        </w:rPr>
        <w:t>2</w:t>
      </w:r>
      <w:r w:rsidR="00D1005E" w:rsidRPr="00F27B1D">
        <w:rPr>
          <w:i/>
          <w:iCs/>
          <w:sz w:val="24"/>
          <w:szCs w:val="24"/>
        </w:rPr>
        <w:t>Институт</w:t>
      </w:r>
      <w:r w:rsidR="00D1005E" w:rsidRPr="00D1005E">
        <w:rPr>
          <w:i/>
          <w:iCs/>
          <w:sz w:val="24"/>
          <w:szCs w:val="24"/>
        </w:rPr>
        <w:t xml:space="preserve"> прикладной физики </w:t>
      </w:r>
      <w:r>
        <w:rPr>
          <w:i/>
          <w:iCs/>
          <w:sz w:val="24"/>
          <w:szCs w:val="24"/>
        </w:rPr>
        <w:t>РАН</w:t>
      </w:r>
      <w:r w:rsidRPr="00D1005E">
        <w:rPr>
          <w:i/>
          <w:iCs/>
          <w:sz w:val="24"/>
          <w:szCs w:val="24"/>
        </w:rPr>
        <w:t xml:space="preserve"> </w:t>
      </w:r>
      <w:r w:rsidR="00D1005E" w:rsidRPr="00D1005E">
        <w:rPr>
          <w:i/>
          <w:iCs/>
          <w:sz w:val="24"/>
          <w:szCs w:val="24"/>
        </w:rPr>
        <w:t>им</w:t>
      </w:r>
      <w:r w:rsidR="00D1005E">
        <w:rPr>
          <w:i/>
          <w:iCs/>
          <w:sz w:val="24"/>
          <w:szCs w:val="24"/>
        </w:rPr>
        <w:t>ени</w:t>
      </w:r>
      <w:r w:rsidR="00D1005E" w:rsidRPr="00D1005E">
        <w:rPr>
          <w:i/>
          <w:iCs/>
          <w:sz w:val="24"/>
          <w:szCs w:val="24"/>
        </w:rPr>
        <w:t xml:space="preserve"> А.В. Гапонова-Грехова</w:t>
      </w:r>
      <w:r w:rsidR="00D1005E">
        <w:rPr>
          <w:i/>
          <w:iCs/>
          <w:sz w:val="24"/>
          <w:szCs w:val="24"/>
        </w:rPr>
        <w:t>,</w:t>
      </w:r>
    </w:p>
    <w:p w:rsidR="00D1005E" w:rsidRDefault="00D1005E" w:rsidP="009C0DBE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Нижний Новгород, Россия</w:t>
      </w:r>
    </w:p>
    <w:p w:rsidR="00780F7B" w:rsidRPr="00B116B4" w:rsidRDefault="00780F7B" w:rsidP="00F27B1D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 w:rsidRPr="00B116B4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mail</w:t>
      </w:r>
      <w:r w:rsidRPr="00B116B4">
        <w:rPr>
          <w:i/>
          <w:iCs/>
          <w:sz w:val="24"/>
          <w:szCs w:val="24"/>
        </w:rPr>
        <w:t xml:space="preserve">: </w:t>
      </w:r>
      <w:hyperlink r:id="rId5" w:history="1">
        <w:r w:rsidRPr="00780F7B">
          <w:rPr>
            <w:rStyle w:val="Hyperlink"/>
            <w:i/>
            <w:iCs/>
            <w:color w:val="auto"/>
            <w:sz w:val="24"/>
            <w:szCs w:val="24"/>
            <w:lang w:val="en-US"/>
          </w:rPr>
          <w:t>n</w:t>
        </w:r>
        <w:r w:rsidRPr="00B116B4">
          <w:rPr>
            <w:rStyle w:val="Hyperlink"/>
            <w:i/>
            <w:iCs/>
            <w:color w:val="auto"/>
            <w:sz w:val="24"/>
            <w:szCs w:val="24"/>
          </w:rPr>
          <w:t>.</w:t>
        </w:r>
        <w:r w:rsidRPr="00780F7B">
          <w:rPr>
            <w:rStyle w:val="Hyperlink"/>
            <w:i/>
            <w:iCs/>
            <w:color w:val="auto"/>
            <w:sz w:val="24"/>
            <w:szCs w:val="24"/>
            <w:lang w:val="en-US"/>
          </w:rPr>
          <w:t>sorokoletova</w:t>
        </w:r>
        <w:r w:rsidRPr="00B116B4">
          <w:rPr>
            <w:rStyle w:val="Hyperlink"/>
            <w:i/>
            <w:iCs/>
            <w:color w:val="auto"/>
            <w:sz w:val="24"/>
            <w:szCs w:val="24"/>
          </w:rPr>
          <w:t>@</w:t>
        </w:r>
        <w:r w:rsidRPr="00780F7B">
          <w:rPr>
            <w:rStyle w:val="Hyperlink"/>
            <w:i/>
            <w:iCs/>
            <w:color w:val="auto"/>
            <w:sz w:val="24"/>
            <w:szCs w:val="24"/>
            <w:lang w:val="en-US"/>
          </w:rPr>
          <w:t>ipfran</w:t>
        </w:r>
        <w:r w:rsidRPr="00B116B4">
          <w:rPr>
            <w:rStyle w:val="Hyperlink"/>
            <w:i/>
            <w:iCs/>
            <w:color w:val="auto"/>
            <w:sz w:val="24"/>
            <w:szCs w:val="24"/>
          </w:rPr>
          <w:t>.</w:t>
        </w:r>
        <w:r w:rsidRPr="00780F7B">
          <w:rPr>
            <w:rStyle w:val="Hyperlink"/>
            <w:i/>
            <w:iCs/>
            <w:color w:val="auto"/>
            <w:sz w:val="24"/>
            <w:szCs w:val="24"/>
            <w:lang w:val="en-US"/>
          </w:rPr>
          <w:t>ru</w:t>
        </w:r>
      </w:hyperlink>
    </w:p>
    <w:p w:rsidR="007B5B79" w:rsidRPr="00B116B4" w:rsidRDefault="009C0DBE" w:rsidP="007B5B79">
      <w:pPr>
        <w:spacing w:line="240" w:lineRule="auto"/>
        <w:ind w:firstLine="397"/>
        <w:rPr>
          <w:sz w:val="24"/>
          <w:szCs w:val="24"/>
        </w:rPr>
      </w:pPr>
      <w:r w:rsidRPr="005F333B">
        <w:rPr>
          <w:sz w:val="24"/>
          <w:szCs w:val="24"/>
        </w:rPr>
        <w:t xml:space="preserve">Хинализарин </w:t>
      </w:r>
      <w:r w:rsidR="007B5B79">
        <w:rPr>
          <w:sz w:val="24"/>
          <w:szCs w:val="24"/>
        </w:rPr>
        <w:t>(</w:t>
      </w:r>
      <w:r w:rsidR="007B5B79">
        <w:rPr>
          <w:sz w:val="24"/>
          <w:szCs w:val="24"/>
          <w:lang w:val="en-US"/>
        </w:rPr>
        <w:t>Hin</w:t>
      </w:r>
      <w:r w:rsidR="007B5B79">
        <w:rPr>
          <w:sz w:val="24"/>
          <w:szCs w:val="24"/>
        </w:rPr>
        <w:t xml:space="preserve">) </w:t>
      </w:r>
      <w:r w:rsidRPr="005F333B">
        <w:rPr>
          <w:sz w:val="24"/>
          <w:szCs w:val="24"/>
        </w:rPr>
        <w:t xml:space="preserve">является распространённым красителем ализариновой группы. </w:t>
      </w:r>
      <w:r w:rsidR="005007A4">
        <w:rPr>
          <w:sz w:val="24"/>
          <w:szCs w:val="24"/>
        </w:rPr>
        <w:t xml:space="preserve">Известно, что в щелочной среде </w:t>
      </w:r>
      <w:r w:rsidR="007B5B79">
        <w:rPr>
          <w:sz w:val="24"/>
          <w:szCs w:val="24"/>
          <w:lang w:val="en-US"/>
        </w:rPr>
        <w:t>Hin</w:t>
      </w:r>
      <w:r w:rsidR="005007A4">
        <w:rPr>
          <w:sz w:val="24"/>
          <w:szCs w:val="24"/>
        </w:rPr>
        <w:t xml:space="preserve"> с </w:t>
      </w:r>
      <w:r w:rsidR="007B5B79">
        <w:rPr>
          <w:sz w:val="24"/>
          <w:szCs w:val="24"/>
        </w:rPr>
        <w:t>катионами</w:t>
      </w:r>
      <w:r w:rsidR="00C32DDA">
        <w:rPr>
          <w:sz w:val="24"/>
          <w:szCs w:val="24"/>
        </w:rPr>
        <w:t xml:space="preserve"> </w:t>
      </w:r>
      <w:r w:rsidR="005007A4">
        <w:rPr>
          <w:sz w:val="24"/>
          <w:szCs w:val="24"/>
        </w:rPr>
        <w:t>магни</w:t>
      </w:r>
      <w:r w:rsidR="00C32DDA">
        <w:rPr>
          <w:sz w:val="24"/>
          <w:szCs w:val="24"/>
        </w:rPr>
        <w:t>я</w:t>
      </w:r>
      <w:r w:rsidR="005007A4">
        <w:rPr>
          <w:sz w:val="24"/>
          <w:szCs w:val="24"/>
        </w:rPr>
        <w:t xml:space="preserve"> образует </w:t>
      </w:r>
      <w:r w:rsidR="007B5B79">
        <w:rPr>
          <w:sz w:val="24"/>
          <w:szCs w:val="24"/>
        </w:rPr>
        <w:t>нерастворимые окрашенные хелатные комплексы</w:t>
      </w:r>
      <w:r w:rsidR="005007A4">
        <w:rPr>
          <w:sz w:val="24"/>
          <w:szCs w:val="24"/>
        </w:rPr>
        <w:t xml:space="preserve">, </w:t>
      </w:r>
      <w:r w:rsidR="007B5B79">
        <w:rPr>
          <w:sz w:val="24"/>
          <w:szCs w:val="24"/>
        </w:rPr>
        <w:t xml:space="preserve">так называемые ализариновые лаки, </w:t>
      </w:r>
      <w:r w:rsidR="005007A4">
        <w:rPr>
          <w:sz w:val="24"/>
          <w:szCs w:val="24"/>
        </w:rPr>
        <w:t>строение ко</w:t>
      </w:r>
      <w:r w:rsidR="007B5B79">
        <w:rPr>
          <w:sz w:val="24"/>
          <w:szCs w:val="24"/>
        </w:rPr>
        <w:t>торых</w:t>
      </w:r>
      <w:r w:rsidR="005007A4">
        <w:rPr>
          <w:sz w:val="24"/>
          <w:szCs w:val="24"/>
        </w:rPr>
        <w:t xml:space="preserve"> </w:t>
      </w:r>
      <w:r w:rsidR="007B5B79">
        <w:rPr>
          <w:sz w:val="24"/>
          <w:szCs w:val="24"/>
        </w:rPr>
        <w:t>вызывает много споров</w:t>
      </w:r>
      <w:r w:rsidR="005007A4">
        <w:rPr>
          <w:sz w:val="24"/>
          <w:szCs w:val="24"/>
        </w:rPr>
        <w:t xml:space="preserve"> </w:t>
      </w:r>
      <w:r w:rsidR="005007A4" w:rsidRPr="005007A4">
        <w:rPr>
          <w:sz w:val="24"/>
          <w:szCs w:val="24"/>
        </w:rPr>
        <w:t>[</w:t>
      </w:r>
      <w:r w:rsidR="00FE0FB9">
        <w:rPr>
          <w:sz w:val="24"/>
          <w:szCs w:val="24"/>
        </w:rPr>
        <w:t>1</w:t>
      </w:r>
      <w:r w:rsidR="005007A4" w:rsidRPr="005007A4">
        <w:rPr>
          <w:sz w:val="24"/>
          <w:szCs w:val="24"/>
        </w:rPr>
        <w:t>]</w:t>
      </w:r>
      <w:r w:rsidR="00B116B4">
        <w:rPr>
          <w:sz w:val="24"/>
          <w:szCs w:val="24"/>
        </w:rPr>
        <w:t xml:space="preserve">. </w:t>
      </w:r>
      <w:r w:rsidR="007B5B79">
        <w:rPr>
          <w:sz w:val="24"/>
          <w:szCs w:val="24"/>
        </w:rPr>
        <w:t xml:space="preserve">В литературе предложены различные возможные структуры комплексов </w:t>
      </w:r>
      <w:r w:rsidR="007B5B79">
        <w:rPr>
          <w:sz w:val="24"/>
          <w:szCs w:val="24"/>
          <w:lang w:val="en-US"/>
        </w:rPr>
        <w:t>Hin</w:t>
      </w:r>
      <w:r w:rsidR="007B5B79">
        <w:rPr>
          <w:sz w:val="24"/>
          <w:szCs w:val="24"/>
        </w:rPr>
        <w:t xml:space="preserve"> с </w:t>
      </w:r>
      <w:r w:rsidR="00065F2F">
        <w:rPr>
          <w:sz w:val="24"/>
          <w:szCs w:val="24"/>
        </w:rPr>
        <w:t xml:space="preserve">катионами </w:t>
      </w:r>
      <w:r w:rsidR="007B5B79">
        <w:rPr>
          <w:sz w:val="24"/>
          <w:szCs w:val="24"/>
        </w:rPr>
        <w:t>металл</w:t>
      </w:r>
      <w:r w:rsidR="00065F2F">
        <w:rPr>
          <w:sz w:val="24"/>
          <w:szCs w:val="24"/>
        </w:rPr>
        <w:t>ов</w:t>
      </w:r>
      <w:r w:rsidR="007B5B79">
        <w:rPr>
          <w:sz w:val="24"/>
          <w:szCs w:val="24"/>
        </w:rPr>
        <w:t xml:space="preserve">, в зависимости от степени ионизации лиганда и сдвигов таутомерных и конфомерных равновесий </w:t>
      </w:r>
      <w:r w:rsidR="007B5B79" w:rsidRPr="00B116B4">
        <w:rPr>
          <w:sz w:val="24"/>
          <w:szCs w:val="24"/>
        </w:rPr>
        <w:t>[</w:t>
      </w:r>
      <w:r w:rsidR="007B5B79">
        <w:rPr>
          <w:sz w:val="24"/>
          <w:szCs w:val="24"/>
        </w:rPr>
        <w:t>2</w:t>
      </w:r>
      <w:r w:rsidR="007B5B79" w:rsidRPr="00B116B4">
        <w:rPr>
          <w:sz w:val="24"/>
          <w:szCs w:val="24"/>
        </w:rPr>
        <w:t>]</w:t>
      </w:r>
      <w:r w:rsidR="007B5B79">
        <w:rPr>
          <w:sz w:val="24"/>
          <w:szCs w:val="24"/>
        </w:rPr>
        <w:t>.</w:t>
      </w:r>
    </w:p>
    <w:p w:rsidR="00780F7B" w:rsidRPr="003A3E1F" w:rsidRDefault="007B5B79" w:rsidP="005F333B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данной работе были получены растворимые комплексные соединения </w:t>
      </w:r>
      <w:r w:rsidR="00065F2F">
        <w:rPr>
          <w:sz w:val="24"/>
          <w:szCs w:val="24"/>
          <w:lang w:val="en-US"/>
        </w:rPr>
        <w:t>Hin</w:t>
      </w:r>
      <w:r>
        <w:rPr>
          <w:sz w:val="24"/>
          <w:szCs w:val="24"/>
        </w:rPr>
        <w:t xml:space="preserve"> с магнием. Реакцию </w:t>
      </w:r>
      <w:r w:rsidR="00065F2F">
        <w:rPr>
          <w:sz w:val="24"/>
          <w:szCs w:val="24"/>
          <w:lang w:val="en-US"/>
        </w:rPr>
        <w:t>Hin</w:t>
      </w:r>
      <w:r w:rsidR="00065F2F" w:rsidRPr="00065F2F">
        <w:rPr>
          <w:sz w:val="24"/>
          <w:szCs w:val="24"/>
        </w:rPr>
        <w:t xml:space="preserve"> </w:t>
      </w:r>
      <w:r w:rsidR="00065F2F">
        <w:rPr>
          <w:sz w:val="24"/>
          <w:szCs w:val="24"/>
        </w:rPr>
        <w:t xml:space="preserve">с металлическим магнием в виде порошка </w:t>
      </w:r>
      <w:r>
        <w:rPr>
          <w:sz w:val="24"/>
          <w:szCs w:val="24"/>
        </w:rPr>
        <w:t xml:space="preserve">проводили </w:t>
      </w:r>
      <w:r w:rsidR="00065F2F">
        <w:rPr>
          <w:sz w:val="24"/>
          <w:szCs w:val="24"/>
        </w:rPr>
        <w:t xml:space="preserve">при н.у. </w:t>
      </w:r>
      <w:r>
        <w:rPr>
          <w:sz w:val="24"/>
          <w:szCs w:val="24"/>
        </w:rPr>
        <w:t xml:space="preserve">в среде </w:t>
      </w:r>
      <w:r w:rsidR="00065F2F">
        <w:rPr>
          <w:sz w:val="24"/>
          <w:szCs w:val="24"/>
        </w:rPr>
        <w:t>этанола (</w:t>
      </w:r>
      <w:r w:rsidR="003A4906">
        <w:rPr>
          <w:rFonts w:eastAsia="Times New Roman"/>
          <w:color w:val="000000"/>
          <w:kern w:val="0"/>
          <w:sz w:val="24"/>
          <w:szCs w:val="24"/>
          <w:lang w:eastAsia="ru-RU"/>
        </w:rPr>
        <w:t>96</w:t>
      </w:r>
      <w:r w:rsidR="003A4906" w:rsidRPr="003A4906">
        <w:rPr>
          <w:rFonts w:eastAsia="Times New Roman"/>
          <w:color w:val="000000"/>
          <w:kern w:val="0"/>
          <w:sz w:val="24"/>
          <w:szCs w:val="24"/>
          <w:lang w:val="en-US" w:eastAsia="ru-RU"/>
        </w:rPr>
        <w:t> </w:t>
      </w:r>
      <w:r w:rsidR="003A4906">
        <w:rPr>
          <w:rFonts w:eastAsia="Times New Roman"/>
          <w:color w:val="000000"/>
          <w:kern w:val="0"/>
          <w:sz w:val="24"/>
          <w:szCs w:val="24"/>
          <w:lang w:eastAsia="ru-RU"/>
        </w:rPr>
        <w:t>об.</w:t>
      </w:r>
      <w:r w:rsidR="003A4906" w:rsidRPr="003A4906">
        <w:rPr>
          <w:rFonts w:eastAsia="Times New Roman"/>
          <w:color w:val="000000"/>
          <w:kern w:val="0"/>
          <w:sz w:val="24"/>
          <w:szCs w:val="24"/>
          <w:lang w:eastAsia="ru-RU"/>
        </w:rPr>
        <w:t>%</w:t>
      </w:r>
      <w:r w:rsidR="00065F2F">
        <w:rPr>
          <w:sz w:val="24"/>
          <w:szCs w:val="24"/>
        </w:rPr>
        <w:t xml:space="preserve">). Поверхность порошка магния спустя 24 ч окрасилась в фиолетовый цвет, </w:t>
      </w:r>
      <w:r w:rsidR="009C0DBE" w:rsidRPr="005F333B">
        <w:rPr>
          <w:sz w:val="24"/>
          <w:szCs w:val="24"/>
        </w:rPr>
        <w:t xml:space="preserve">при </w:t>
      </w:r>
      <w:r w:rsidR="00065F2F">
        <w:rPr>
          <w:sz w:val="24"/>
          <w:szCs w:val="24"/>
        </w:rPr>
        <w:t xml:space="preserve">этом </w:t>
      </w:r>
      <w:r w:rsidR="005007A4">
        <w:rPr>
          <w:sz w:val="24"/>
          <w:szCs w:val="24"/>
        </w:rPr>
        <w:t>цвет раствора также изменился</w:t>
      </w:r>
      <w:r w:rsidR="00C32DDA">
        <w:rPr>
          <w:sz w:val="24"/>
          <w:szCs w:val="24"/>
        </w:rPr>
        <w:t xml:space="preserve"> на фиолетовый</w:t>
      </w:r>
      <w:r w:rsidR="009C0DBE" w:rsidRPr="005F333B">
        <w:rPr>
          <w:sz w:val="24"/>
          <w:szCs w:val="24"/>
        </w:rPr>
        <w:t xml:space="preserve">. </w:t>
      </w:r>
      <w:r w:rsidR="00065F2F">
        <w:rPr>
          <w:sz w:val="24"/>
          <w:szCs w:val="24"/>
        </w:rPr>
        <w:t xml:space="preserve">Нами были получены УФ-спектры этанольного раствора комплекса </w:t>
      </w:r>
      <w:r w:rsidR="00065F2F">
        <w:rPr>
          <w:sz w:val="24"/>
          <w:szCs w:val="24"/>
          <w:lang w:val="en-US"/>
        </w:rPr>
        <w:t>Hin</w:t>
      </w:r>
      <w:r w:rsidR="00065F2F" w:rsidRPr="00065F2F">
        <w:rPr>
          <w:sz w:val="24"/>
          <w:szCs w:val="24"/>
        </w:rPr>
        <w:t>–</w:t>
      </w:r>
      <w:r w:rsidR="00065F2F">
        <w:rPr>
          <w:sz w:val="24"/>
          <w:szCs w:val="24"/>
          <w:lang w:val="en-US"/>
        </w:rPr>
        <w:t>Mg</w:t>
      </w:r>
      <w:r w:rsidR="00065F2F">
        <w:rPr>
          <w:sz w:val="24"/>
          <w:szCs w:val="24"/>
        </w:rPr>
        <w:t xml:space="preserve">. В упаренном этанольном </w:t>
      </w:r>
      <w:r w:rsidR="003A4906">
        <w:rPr>
          <w:sz w:val="24"/>
          <w:szCs w:val="24"/>
        </w:rPr>
        <w:t>раствор</w:t>
      </w:r>
      <w:r w:rsidR="00065F2F">
        <w:rPr>
          <w:sz w:val="24"/>
          <w:szCs w:val="24"/>
        </w:rPr>
        <w:t xml:space="preserve">е методом энергодисперсионной рентгеновской спектроскопии было доказано наличие магния. На основании данных элементного анализа </w:t>
      </w:r>
      <w:r w:rsidR="003A3E1F">
        <w:rPr>
          <w:sz w:val="24"/>
          <w:szCs w:val="24"/>
        </w:rPr>
        <w:t xml:space="preserve">была определена </w:t>
      </w:r>
      <w:r w:rsidR="00065F2F">
        <w:rPr>
          <w:sz w:val="24"/>
          <w:szCs w:val="24"/>
        </w:rPr>
        <w:t>брутто-формула полученного комплексного соединения</w:t>
      </w:r>
      <w:r w:rsidR="00732993" w:rsidRPr="00732993">
        <w:rPr>
          <w:sz w:val="24"/>
          <w:szCs w:val="24"/>
        </w:rPr>
        <w:t xml:space="preserve">. </w:t>
      </w:r>
      <w:r w:rsidR="003A3E1F">
        <w:rPr>
          <w:sz w:val="24"/>
          <w:szCs w:val="24"/>
        </w:rPr>
        <w:t>Б</w:t>
      </w:r>
      <w:r w:rsidR="00C87132">
        <w:rPr>
          <w:sz w:val="24"/>
          <w:szCs w:val="24"/>
        </w:rPr>
        <w:t xml:space="preserve">ыли получены </w:t>
      </w:r>
      <w:r w:rsidR="003A3E1F">
        <w:rPr>
          <w:sz w:val="24"/>
          <w:szCs w:val="24"/>
        </w:rPr>
        <w:t xml:space="preserve">ИК- и </w:t>
      </w:r>
      <w:r w:rsidR="003A3E1F" w:rsidRPr="005F333B">
        <w:rPr>
          <w:sz w:val="24"/>
          <w:szCs w:val="24"/>
        </w:rPr>
        <w:t>КР-</w:t>
      </w:r>
      <w:r w:rsidR="00C87132">
        <w:rPr>
          <w:sz w:val="24"/>
          <w:szCs w:val="24"/>
        </w:rPr>
        <w:t>спектры</w:t>
      </w:r>
      <w:r w:rsidR="003A3E1F">
        <w:rPr>
          <w:sz w:val="24"/>
          <w:szCs w:val="24"/>
        </w:rPr>
        <w:t xml:space="preserve"> комплекса </w:t>
      </w:r>
      <w:r w:rsidR="003A3E1F">
        <w:rPr>
          <w:sz w:val="24"/>
          <w:szCs w:val="24"/>
          <w:lang w:val="en-US"/>
        </w:rPr>
        <w:t>Hin</w:t>
      </w:r>
      <w:r w:rsidR="003A3E1F" w:rsidRPr="00065F2F">
        <w:rPr>
          <w:sz w:val="24"/>
          <w:szCs w:val="24"/>
        </w:rPr>
        <w:t>–</w:t>
      </w:r>
      <w:r w:rsidR="003A3E1F">
        <w:rPr>
          <w:sz w:val="24"/>
          <w:szCs w:val="24"/>
          <w:lang w:val="en-US"/>
        </w:rPr>
        <w:t>Mg</w:t>
      </w:r>
      <w:r w:rsidR="00D23FD5">
        <w:rPr>
          <w:sz w:val="24"/>
          <w:szCs w:val="24"/>
        </w:rPr>
        <w:t xml:space="preserve">, а также </w:t>
      </w:r>
      <w:r w:rsidR="003A3E1F">
        <w:rPr>
          <w:sz w:val="24"/>
          <w:szCs w:val="24"/>
        </w:rPr>
        <w:t xml:space="preserve">КР-спектры поверхностно-ассоциированного соединения </w:t>
      </w:r>
      <w:bookmarkStart w:id="1" w:name="_Hlk192767750"/>
      <w:r w:rsidR="003A3E1F">
        <w:rPr>
          <w:sz w:val="24"/>
          <w:szCs w:val="24"/>
          <w:lang w:val="en-US"/>
        </w:rPr>
        <w:t>Hin</w:t>
      </w:r>
      <w:r w:rsidR="003A3E1F" w:rsidRPr="003A3E1F">
        <w:rPr>
          <w:sz w:val="24"/>
          <w:szCs w:val="24"/>
        </w:rPr>
        <w:t>–</w:t>
      </w:r>
      <w:r w:rsidR="003A3E1F">
        <w:rPr>
          <w:sz w:val="24"/>
          <w:szCs w:val="24"/>
          <w:lang w:val="en-US"/>
        </w:rPr>
        <w:t>Mg</w:t>
      </w:r>
      <w:bookmarkEnd w:id="1"/>
      <w:r w:rsidR="003A3E1F">
        <w:rPr>
          <w:sz w:val="24"/>
          <w:szCs w:val="24"/>
        </w:rPr>
        <w:t>.</w:t>
      </w:r>
    </w:p>
    <w:p w:rsidR="00732993" w:rsidRPr="00B116B4" w:rsidRDefault="00C32DDA" w:rsidP="005F333B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Расчёт возможных структур </w:t>
      </w:r>
      <w:r w:rsidR="00D23FD5">
        <w:rPr>
          <w:sz w:val="24"/>
          <w:szCs w:val="24"/>
        </w:rPr>
        <w:t xml:space="preserve">комплексов </w:t>
      </w:r>
      <w:r w:rsidR="003A4906">
        <w:rPr>
          <w:sz w:val="24"/>
          <w:szCs w:val="24"/>
          <w:lang w:val="en-US"/>
        </w:rPr>
        <w:t>Hin</w:t>
      </w:r>
      <w:r w:rsidR="003A4906" w:rsidRPr="003A3E1F">
        <w:rPr>
          <w:sz w:val="24"/>
          <w:szCs w:val="24"/>
        </w:rPr>
        <w:t>–</w:t>
      </w:r>
      <w:r w:rsidR="003A4906">
        <w:rPr>
          <w:sz w:val="24"/>
          <w:szCs w:val="24"/>
          <w:lang w:val="en-US"/>
        </w:rPr>
        <w:t>Mg</w:t>
      </w:r>
      <w:r w:rsidR="00B34B77">
        <w:rPr>
          <w:sz w:val="24"/>
          <w:szCs w:val="24"/>
        </w:rPr>
        <w:t xml:space="preserve"> и их КР-спектров проводился методом квантово-химического </w:t>
      </w:r>
      <w:r w:rsidR="00B34B77">
        <w:rPr>
          <w:sz w:val="24"/>
          <w:szCs w:val="24"/>
          <w:lang w:val="en-US"/>
        </w:rPr>
        <w:t>DFT</w:t>
      </w:r>
      <w:r w:rsidR="00B34B77" w:rsidRPr="00B34B77">
        <w:rPr>
          <w:sz w:val="24"/>
          <w:szCs w:val="24"/>
        </w:rPr>
        <w:t>-</w:t>
      </w:r>
      <w:r w:rsidR="00B34B77">
        <w:rPr>
          <w:sz w:val="24"/>
          <w:szCs w:val="24"/>
        </w:rPr>
        <w:t>моделирования</w:t>
      </w:r>
      <w:r w:rsidR="00D23FD5">
        <w:rPr>
          <w:sz w:val="24"/>
          <w:szCs w:val="24"/>
        </w:rPr>
        <w:t xml:space="preserve"> с </w:t>
      </w:r>
      <w:r w:rsidR="00B34B77">
        <w:rPr>
          <w:sz w:val="24"/>
          <w:szCs w:val="24"/>
        </w:rPr>
        <w:t>использова</w:t>
      </w:r>
      <w:r w:rsidR="00D23FD5">
        <w:rPr>
          <w:sz w:val="24"/>
          <w:szCs w:val="24"/>
        </w:rPr>
        <w:t>нием</w:t>
      </w:r>
      <w:r w:rsidR="00B34B77">
        <w:rPr>
          <w:sz w:val="24"/>
          <w:szCs w:val="24"/>
        </w:rPr>
        <w:t xml:space="preserve"> функционал</w:t>
      </w:r>
      <w:r w:rsidR="00D23FD5">
        <w:rPr>
          <w:sz w:val="24"/>
          <w:szCs w:val="24"/>
        </w:rPr>
        <w:t>а</w:t>
      </w:r>
      <w:r w:rsidR="00B34B77">
        <w:rPr>
          <w:sz w:val="24"/>
          <w:szCs w:val="24"/>
        </w:rPr>
        <w:t xml:space="preserve"> </w:t>
      </w:r>
      <w:r w:rsidR="00B34B77">
        <w:rPr>
          <w:sz w:val="24"/>
          <w:szCs w:val="24"/>
          <w:lang w:val="en-US"/>
        </w:rPr>
        <w:t>B</w:t>
      </w:r>
      <w:r w:rsidR="00B34B77" w:rsidRPr="00B34B77">
        <w:rPr>
          <w:sz w:val="24"/>
          <w:szCs w:val="24"/>
        </w:rPr>
        <w:t>3</w:t>
      </w:r>
      <w:r w:rsidR="00B34B77">
        <w:rPr>
          <w:sz w:val="24"/>
          <w:szCs w:val="24"/>
          <w:lang w:val="en-US"/>
        </w:rPr>
        <w:t>LYP</w:t>
      </w:r>
      <w:r w:rsidR="00B34B77" w:rsidRPr="00B34B77">
        <w:rPr>
          <w:sz w:val="24"/>
          <w:szCs w:val="24"/>
        </w:rPr>
        <w:t xml:space="preserve"> </w:t>
      </w:r>
      <w:r w:rsidR="00B34B77">
        <w:rPr>
          <w:sz w:val="24"/>
          <w:szCs w:val="24"/>
        </w:rPr>
        <w:t>и базисн</w:t>
      </w:r>
      <w:r w:rsidR="00D23FD5">
        <w:rPr>
          <w:sz w:val="24"/>
          <w:szCs w:val="24"/>
        </w:rPr>
        <w:t>ого</w:t>
      </w:r>
      <w:r w:rsidR="00B34B77">
        <w:rPr>
          <w:sz w:val="24"/>
          <w:szCs w:val="24"/>
        </w:rPr>
        <w:t xml:space="preserve"> набор</w:t>
      </w:r>
      <w:r w:rsidR="00D23FD5">
        <w:rPr>
          <w:sz w:val="24"/>
          <w:szCs w:val="24"/>
        </w:rPr>
        <w:t>а</w:t>
      </w:r>
      <w:r w:rsidR="00B34B77">
        <w:rPr>
          <w:sz w:val="24"/>
          <w:szCs w:val="24"/>
        </w:rPr>
        <w:t xml:space="preserve"> 6-311</w:t>
      </w:r>
      <w:r w:rsidR="00B34B77">
        <w:rPr>
          <w:sz w:val="24"/>
          <w:szCs w:val="24"/>
          <w:lang w:val="en-US"/>
        </w:rPr>
        <w:t>G</w:t>
      </w:r>
      <w:r w:rsidR="00B34B77" w:rsidRPr="00B34B77">
        <w:rPr>
          <w:sz w:val="24"/>
          <w:szCs w:val="24"/>
        </w:rPr>
        <w:t>++ (</w:t>
      </w:r>
      <w:r w:rsidR="00B34B77">
        <w:rPr>
          <w:sz w:val="24"/>
          <w:szCs w:val="24"/>
          <w:lang w:val="en-US"/>
        </w:rPr>
        <w:t>d</w:t>
      </w:r>
      <w:r w:rsidR="00B34B77" w:rsidRPr="00B34B77">
        <w:rPr>
          <w:sz w:val="24"/>
          <w:szCs w:val="24"/>
        </w:rPr>
        <w:t>,</w:t>
      </w:r>
      <w:r w:rsidR="00B34B77">
        <w:rPr>
          <w:sz w:val="24"/>
          <w:szCs w:val="24"/>
          <w:lang w:val="en-US"/>
        </w:rPr>
        <w:t>p</w:t>
      </w:r>
      <w:r w:rsidR="00B34B77" w:rsidRPr="00B34B77">
        <w:rPr>
          <w:sz w:val="24"/>
          <w:szCs w:val="24"/>
        </w:rPr>
        <w:t>).</w:t>
      </w:r>
    </w:p>
    <w:p w:rsidR="00B34B77" w:rsidRDefault="00B34B77" w:rsidP="005F333B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Сравнительный анализ полученных теоретических и экспериментальных КР-спектров </w:t>
      </w:r>
      <w:r w:rsidR="00E54BF1">
        <w:rPr>
          <w:sz w:val="24"/>
          <w:szCs w:val="24"/>
        </w:rPr>
        <w:t xml:space="preserve">показал сходимость </w:t>
      </w:r>
      <w:r w:rsidR="00D23FD5">
        <w:rPr>
          <w:sz w:val="24"/>
          <w:szCs w:val="24"/>
        </w:rPr>
        <w:t xml:space="preserve">результатов квантово-химического моделирования </w:t>
      </w:r>
      <w:r w:rsidR="00E54BF1">
        <w:rPr>
          <w:sz w:val="24"/>
          <w:szCs w:val="24"/>
        </w:rPr>
        <w:t>структур</w:t>
      </w:r>
      <w:r w:rsidR="00D23FD5">
        <w:rPr>
          <w:sz w:val="24"/>
          <w:szCs w:val="24"/>
        </w:rPr>
        <w:t xml:space="preserve"> </w:t>
      </w:r>
      <w:r w:rsidR="00D23FD5">
        <w:rPr>
          <w:sz w:val="24"/>
          <w:szCs w:val="24"/>
          <w:lang w:val="en-US"/>
        </w:rPr>
        <w:t>Hin</w:t>
      </w:r>
      <w:r w:rsidR="00D23FD5" w:rsidRPr="00065F2F">
        <w:rPr>
          <w:sz w:val="24"/>
          <w:szCs w:val="24"/>
        </w:rPr>
        <w:t>–</w:t>
      </w:r>
      <w:r w:rsidR="00D23FD5">
        <w:rPr>
          <w:sz w:val="24"/>
          <w:szCs w:val="24"/>
          <w:lang w:val="en-US"/>
        </w:rPr>
        <w:t>Mg</w:t>
      </w:r>
      <w:r w:rsidR="00D23FD5">
        <w:rPr>
          <w:sz w:val="24"/>
          <w:szCs w:val="24"/>
        </w:rPr>
        <w:t xml:space="preserve"> с экспериментальными результатами. Это</w:t>
      </w:r>
      <w:r w:rsidR="00E54BF1">
        <w:rPr>
          <w:sz w:val="24"/>
          <w:szCs w:val="24"/>
        </w:rPr>
        <w:t xml:space="preserve"> позволяет предположить строение комплекса хинализарината магния.</w:t>
      </w:r>
    </w:p>
    <w:p w:rsidR="003A4906" w:rsidRDefault="003A4906" w:rsidP="003A4906">
      <w:pPr>
        <w:spacing w:line="240" w:lineRule="auto"/>
        <w:ind w:firstLine="397"/>
        <w:jc w:val="center"/>
        <w:rPr>
          <w:sz w:val="24"/>
          <w:szCs w:val="24"/>
        </w:rPr>
      </w:pPr>
      <w:r w:rsidRPr="003A4906">
        <w:rPr>
          <w:sz w:val="24"/>
          <w:szCs w:val="24"/>
        </w:rPr>
        <w:fldChar w:fldCharType="begin"/>
      </w:r>
      <w:r w:rsidR="00B61F0B">
        <w:rPr>
          <w:sz w:val="24"/>
          <w:szCs w:val="24"/>
        </w:rPr>
        <w:instrText xml:space="preserve"> INCLUDEPICTURE "Quinalizarin-Mg/Quin%20structures/2Quin(O1.O9)-Mg.png" \* MERGEFORMAT </w:instrText>
      </w:r>
      <w:r w:rsidRPr="003A4906">
        <w:rPr>
          <w:sz w:val="24"/>
          <w:szCs w:val="24"/>
        </w:rPr>
        <w:fldChar w:fldCharType="separate"/>
      </w:r>
      <w:r w:rsidRPr="003A490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129pt">
            <v:imagedata r:id="rId6" r:href="rId7"/>
          </v:shape>
        </w:pict>
      </w:r>
      <w:r w:rsidRPr="003A4906">
        <w:rPr>
          <w:sz w:val="24"/>
          <w:szCs w:val="24"/>
        </w:rPr>
        <w:fldChar w:fldCharType="end"/>
      </w:r>
    </w:p>
    <w:p w:rsidR="003A4906" w:rsidRDefault="003A4906" w:rsidP="003A4906">
      <w:pPr>
        <w:spacing w:line="240" w:lineRule="auto"/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 1. </w:t>
      </w:r>
      <w:r w:rsidR="00D23FD5">
        <w:rPr>
          <w:sz w:val="24"/>
          <w:szCs w:val="24"/>
        </w:rPr>
        <w:t xml:space="preserve">Оптимизированная </w:t>
      </w:r>
      <w:r>
        <w:rPr>
          <w:sz w:val="24"/>
          <w:szCs w:val="24"/>
        </w:rPr>
        <w:t xml:space="preserve">структура комплекса </w:t>
      </w:r>
      <w:r>
        <w:rPr>
          <w:sz w:val="24"/>
          <w:szCs w:val="24"/>
          <w:lang w:val="en-US"/>
        </w:rPr>
        <w:t>Hin</w:t>
      </w:r>
      <w:r w:rsidRPr="003A3E1F"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Mg</w:t>
      </w:r>
    </w:p>
    <w:p w:rsidR="001F213F" w:rsidRPr="001F213F" w:rsidRDefault="001F213F" w:rsidP="001F213F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FE0FB9" w:rsidRPr="00B116B4" w:rsidRDefault="00B116B4" w:rsidP="00B116B4">
      <w:pPr>
        <w:spacing w:line="240" w:lineRule="auto"/>
        <w:ind w:firstLine="0"/>
        <w:rPr>
          <w:sz w:val="24"/>
          <w:szCs w:val="24"/>
        </w:rPr>
      </w:pPr>
      <w:r w:rsidRPr="00B116B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FE0FB9" w:rsidRPr="00B116B4">
        <w:rPr>
          <w:sz w:val="24"/>
          <w:szCs w:val="24"/>
        </w:rPr>
        <w:t>Аналитическая химия (аналитика). 1 кн. Общие теоретические основы. Качественный анализ. Учеб. для вузов. / Харитонов Ю.Я., М.: Высш. шк. 2001. – 615 с.</w:t>
      </w:r>
    </w:p>
    <w:p w:rsidR="00B116B4" w:rsidRPr="00B116B4" w:rsidRDefault="00B116B4" w:rsidP="00B116B4">
      <w:pPr>
        <w:spacing w:line="240" w:lineRule="auto"/>
        <w:ind w:firstLine="0"/>
        <w:rPr>
          <w:sz w:val="24"/>
          <w:szCs w:val="24"/>
          <w:lang w:val="en-US"/>
        </w:rPr>
      </w:pPr>
      <w:r w:rsidRPr="00B116B4">
        <w:rPr>
          <w:sz w:val="24"/>
          <w:szCs w:val="24"/>
          <w:lang w:val="en-US"/>
        </w:rPr>
        <w:t>2. Fain V.Ya., Zaitsev B.E., Ryabov M.A. Tautomerism of metal complexes with quinalizarin</w:t>
      </w:r>
      <w:r>
        <w:rPr>
          <w:sz w:val="24"/>
          <w:szCs w:val="24"/>
          <w:lang w:val="en-US"/>
        </w:rPr>
        <w:t xml:space="preserve"> // </w:t>
      </w:r>
      <w:r w:rsidRPr="00B116B4">
        <w:rPr>
          <w:sz w:val="24"/>
          <w:szCs w:val="24"/>
          <w:lang w:val="en-US"/>
        </w:rPr>
        <w:t>Russ. J. Coord. Chem</w:t>
      </w:r>
      <w:r>
        <w:rPr>
          <w:sz w:val="24"/>
          <w:szCs w:val="24"/>
          <w:lang w:val="en-US"/>
        </w:rPr>
        <w:t>. 2007. Vol. 33. P. 621-629.</w:t>
      </w:r>
    </w:p>
    <w:sectPr w:rsidR="00B116B4" w:rsidRPr="00B116B4" w:rsidSect="00810FF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30CB5"/>
    <w:multiLevelType w:val="hybridMultilevel"/>
    <w:tmpl w:val="44A6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2FA4"/>
    <w:multiLevelType w:val="hybridMultilevel"/>
    <w:tmpl w:val="F7DEBBA0"/>
    <w:lvl w:ilvl="0" w:tplc="331AD0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FFC"/>
    <w:rsid w:val="00053804"/>
    <w:rsid w:val="00065F2F"/>
    <w:rsid w:val="000D0E18"/>
    <w:rsid w:val="001169A6"/>
    <w:rsid w:val="001F213F"/>
    <w:rsid w:val="00391187"/>
    <w:rsid w:val="003A3E1F"/>
    <w:rsid w:val="003A4906"/>
    <w:rsid w:val="00436D44"/>
    <w:rsid w:val="00452BE0"/>
    <w:rsid w:val="004C5B48"/>
    <w:rsid w:val="004E5FAA"/>
    <w:rsid w:val="005007A4"/>
    <w:rsid w:val="005F333B"/>
    <w:rsid w:val="00671902"/>
    <w:rsid w:val="00732993"/>
    <w:rsid w:val="00780F7B"/>
    <w:rsid w:val="007B5B79"/>
    <w:rsid w:val="00810FFC"/>
    <w:rsid w:val="009C0DBE"/>
    <w:rsid w:val="009C58E5"/>
    <w:rsid w:val="00AF26AF"/>
    <w:rsid w:val="00B116B4"/>
    <w:rsid w:val="00B1185E"/>
    <w:rsid w:val="00B34B77"/>
    <w:rsid w:val="00B61F0B"/>
    <w:rsid w:val="00BC5376"/>
    <w:rsid w:val="00C21552"/>
    <w:rsid w:val="00C32DDA"/>
    <w:rsid w:val="00C61DEA"/>
    <w:rsid w:val="00C87132"/>
    <w:rsid w:val="00D1005E"/>
    <w:rsid w:val="00D23FD5"/>
    <w:rsid w:val="00DB056E"/>
    <w:rsid w:val="00DB2D72"/>
    <w:rsid w:val="00DC2033"/>
    <w:rsid w:val="00DD3F81"/>
    <w:rsid w:val="00E54BF1"/>
    <w:rsid w:val="00F26629"/>
    <w:rsid w:val="00F27B1D"/>
    <w:rsid w:val="00FE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1C45405-39DE-4C6A-902C-80263D38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376"/>
    <w:pPr>
      <w:spacing w:line="360" w:lineRule="auto"/>
      <w:ind w:firstLine="709"/>
      <w:jc w:val="both"/>
    </w:pPr>
    <w:rPr>
      <w:rFonts w:ascii="Times New Roman" w:hAnsi="Times New Roman"/>
      <w:kern w:val="2"/>
      <w:sz w:val="28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FF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kern w:val="0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FF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kern w:val="0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FFC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kern w:val="0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FFC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  <w:kern w:val="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FFC"/>
    <w:pPr>
      <w:keepNext/>
      <w:keepLines/>
      <w:spacing w:before="80" w:after="40"/>
      <w:outlineLvl w:val="4"/>
    </w:pPr>
    <w:rPr>
      <w:rFonts w:ascii="Calibri" w:eastAsia="Times New Roman" w:hAnsi="Calibri"/>
      <w:color w:val="2F5496"/>
      <w:kern w:val="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FFC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  <w:kern w:val="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FFC"/>
    <w:pPr>
      <w:keepNext/>
      <w:keepLines/>
      <w:spacing w:before="40"/>
      <w:outlineLvl w:val="6"/>
    </w:pPr>
    <w:rPr>
      <w:rFonts w:ascii="Calibri" w:eastAsia="Times New Roman" w:hAnsi="Calibri"/>
      <w:color w:val="595959"/>
      <w:kern w:val="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FFC"/>
    <w:pPr>
      <w:keepNext/>
      <w:keepLines/>
      <w:outlineLvl w:val="7"/>
    </w:pPr>
    <w:rPr>
      <w:rFonts w:ascii="Calibri" w:eastAsia="Times New Roman" w:hAnsi="Calibri"/>
      <w:i/>
      <w:iCs/>
      <w:color w:val="272727"/>
      <w:kern w:val="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FFC"/>
    <w:pPr>
      <w:keepNext/>
      <w:keepLines/>
      <w:outlineLvl w:val="8"/>
    </w:pPr>
    <w:rPr>
      <w:rFonts w:ascii="Calibri" w:eastAsia="Times New Roman" w:hAnsi="Calibri"/>
      <w:color w:val="272727"/>
      <w:kern w:val="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DD3F81"/>
    <w:pPr>
      <w:keepNext/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BodyTextChar">
    <w:name w:val="Body Text Char"/>
    <w:link w:val="BodyText"/>
    <w:uiPriority w:val="1"/>
    <w:rsid w:val="00DD3F81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Heading1Char">
    <w:name w:val="Heading 1 Char"/>
    <w:link w:val="Heading1"/>
    <w:uiPriority w:val="9"/>
    <w:rsid w:val="00810FF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10FF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10FFC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10FFC"/>
    <w:rPr>
      <w:rFonts w:eastAsia="Times New Roman" w:cs="Times New Roman"/>
      <w:i/>
      <w:iCs/>
      <w:color w:val="2F5496"/>
      <w:sz w:val="28"/>
    </w:rPr>
  </w:style>
  <w:style w:type="character" w:customStyle="1" w:styleId="Heading5Char">
    <w:name w:val="Heading 5 Char"/>
    <w:link w:val="Heading5"/>
    <w:uiPriority w:val="9"/>
    <w:semiHidden/>
    <w:rsid w:val="00810FFC"/>
    <w:rPr>
      <w:rFonts w:eastAsia="Times New Roman" w:cs="Times New Roman"/>
      <w:color w:val="2F5496"/>
      <w:sz w:val="28"/>
    </w:rPr>
  </w:style>
  <w:style w:type="character" w:customStyle="1" w:styleId="Heading6Char">
    <w:name w:val="Heading 6 Char"/>
    <w:link w:val="Heading6"/>
    <w:uiPriority w:val="9"/>
    <w:semiHidden/>
    <w:rsid w:val="00810FFC"/>
    <w:rPr>
      <w:rFonts w:eastAsia="Times New Roman" w:cs="Times New Roman"/>
      <w:i/>
      <w:iCs/>
      <w:color w:val="595959"/>
      <w:sz w:val="28"/>
    </w:rPr>
  </w:style>
  <w:style w:type="character" w:customStyle="1" w:styleId="Heading7Char">
    <w:name w:val="Heading 7 Char"/>
    <w:link w:val="Heading7"/>
    <w:uiPriority w:val="9"/>
    <w:semiHidden/>
    <w:rsid w:val="00810FFC"/>
    <w:rPr>
      <w:rFonts w:eastAsia="Times New Roman" w:cs="Times New Roman"/>
      <w:color w:val="595959"/>
      <w:sz w:val="28"/>
    </w:rPr>
  </w:style>
  <w:style w:type="character" w:customStyle="1" w:styleId="Heading8Char">
    <w:name w:val="Heading 8 Char"/>
    <w:link w:val="Heading8"/>
    <w:uiPriority w:val="9"/>
    <w:semiHidden/>
    <w:rsid w:val="00810FFC"/>
    <w:rPr>
      <w:rFonts w:eastAsia="Times New Roman" w:cs="Times New Roman"/>
      <w:i/>
      <w:iCs/>
      <w:color w:val="272727"/>
      <w:sz w:val="28"/>
    </w:rPr>
  </w:style>
  <w:style w:type="character" w:customStyle="1" w:styleId="Heading9Char">
    <w:name w:val="Heading 9 Char"/>
    <w:link w:val="Heading9"/>
    <w:uiPriority w:val="9"/>
    <w:semiHidden/>
    <w:rsid w:val="00810FFC"/>
    <w:rPr>
      <w:rFonts w:eastAsia="Times New Roman" w:cs="Times New Roman"/>
      <w:color w:val="272727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0FF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810FF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FFC"/>
    <w:pPr>
      <w:numPr>
        <w:ilvl w:val="1"/>
      </w:numPr>
      <w:spacing w:after="160"/>
      <w:ind w:firstLine="709"/>
    </w:pPr>
    <w:rPr>
      <w:rFonts w:ascii="Calibri" w:eastAsia="Times New Roman" w:hAnsi="Calibri"/>
      <w:color w:val="595959"/>
      <w:spacing w:val="15"/>
      <w:kern w:val="0"/>
      <w:szCs w:val="28"/>
      <w:lang w:val="x-none" w:eastAsia="x-none"/>
    </w:rPr>
  </w:style>
  <w:style w:type="character" w:customStyle="1" w:styleId="SubtitleChar">
    <w:name w:val="Subtitle Char"/>
    <w:link w:val="Subtitle"/>
    <w:uiPriority w:val="11"/>
    <w:rsid w:val="00810FFC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FFC"/>
    <w:pPr>
      <w:spacing w:before="160" w:after="160"/>
      <w:jc w:val="center"/>
    </w:pPr>
    <w:rPr>
      <w:i/>
      <w:iCs/>
      <w:color w:val="404040"/>
      <w:kern w:val="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810FFC"/>
    <w:rPr>
      <w:rFonts w:ascii="Times New Roman" w:hAnsi="Times New Roman"/>
      <w:i/>
      <w:iCs/>
      <w:color w:val="404040"/>
      <w:sz w:val="28"/>
    </w:rPr>
  </w:style>
  <w:style w:type="paragraph" w:styleId="ListParagraph">
    <w:name w:val="List Paragraph"/>
    <w:basedOn w:val="Normal"/>
    <w:uiPriority w:val="34"/>
    <w:qFormat/>
    <w:rsid w:val="00810FFC"/>
    <w:pPr>
      <w:ind w:left="720"/>
      <w:contextualSpacing/>
    </w:pPr>
  </w:style>
  <w:style w:type="character" w:styleId="IntenseEmphasis">
    <w:name w:val="Intense Emphasis"/>
    <w:uiPriority w:val="21"/>
    <w:qFormat/>
    <w:rsid w:val="00810FFC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FF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810FFC"/>
    <w:rPr>
      <w:rFonts w:ascii="Times New Roman" w:hAnsi="Times New Roman"/>
      <w:i/>
      <w:iCs/>
      <w:color w:val="2F5496"/>
      <w:sz w:val="28"/>
    </w:rPr>
  </w:style>
  <w:style w:type="character" w:styleId="IntenseReference">
    <w:name w:val="Intense Reference"/>
    <w:uiPriority w:val="32"/>
    <w:qFormat/>
    <w:rsid w:val="00810FFC"/>
    <w:rPr>
      <w:b/>
      <w:bCs/>
      <w:smallCaps/>
      <w:color w:val="2F5496"/>
      <w:spacing w:val="5"/>
    </w:rPr>
  </w:style>
  <w:style w:type="character" w:styleId="Hyperlink">
    <w:name w:val="Hyperlink"/>
    <w:uiPriority w:val="99"/>
    <w:unhideWhenUsed/>
    <w:rsid w:val="00780F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8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Quinalizarin-Mg/Quin%20structures/2Quin(O1.O9)-M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.sorokoletova@ipfr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2518</CharactersWithSpaces>
  <SharedDoc>false</SharedDoc>
  <HLinks>
    <vt:vector size="6" baseType="variant"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mailto:n.sorokoletova@ipfran.ru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cp:lastPrinted>2025-03-13T14:43:00Z</cp:lastPrinted>
  <dcterms:created xsi:type="dcterms:W3CDTF">2025-03-13T13:58:00Z</dcterms:created>
  <dcterms:modified xsi:type="dcterms:W3CDTF">2025-03-13T13:58:00Z</dcterms:modified>
</cp:coreProperties>
</file>