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E77" w:rsidRDefault="004B5E77" w:rsidP="00FD3535">
      <w:pPr>
        <w:shd w:val="clear" w:color="auto" w:fill="FFFFFF"/>
        <w:jc w:val="center"/>
        <w:rPr>
          <w:color w:val="000000"/>
        </w:rPr>
      </w:pPr>
      <w:r w:rsidRPr="00FB6E22">
        <w:rPr>
          <w:b/>
          <w:color w:val="000000"/>
        </w:rPr>
        <w:t xml:space="preserve">Влияние заместителей на перенос протона в </w:t>
      </w:r>
      <w:proofErr w:type="spellStart"/>
      <w:r w:rsidRPr="00FB6E22">
        <w:rPr>
          <w:b/>
          <w:color w:val="000000"/>
        </w:rPr>
        <w:t>водородосвязанных</w:t>
      </w:r>
      <w:proofErr w:type="spellEnd"/>
      <w:r>
        <w:rPr>
          <w:b/>
          <w:color w:val="000000"/>
        </w:rPr>
        <w:t xml:space="preserve"> </w:t>
      </w:r>
      <w:r w:rsidRPr="00FB6E22">
        <w:rPr>
          <w:b/>
          <w:color w:val="000000"/>
        </w:rPr>
        <w:t>комплексах производных нафталина и пиридинового эфира 4-н-пропилоксибензойной кислоты</w:t>
      </w:r>
    </w:p>
    <w:p w:rsidR="004B5E77" w:rsidRDefault="004B5E77" w:rsidP="00FD3535">
      <w:pP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Гришина А.Д.</w:t>
      </w:r>
    </w:p>
    <w:p w:rsidR="004B5E77" w:rsidRDefault="004B5E77" w:rsidP="00FD3535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5 курс </w:t>
      </w:r>
      <w:proofErr w:type="spellStart"/>
      <w:r>
        <w:rPr>
          <w:i/>
          <w:color w:val="000000"/>
        </w:rPr>
        <w:t>специалитета</w:t>
      </w:r>
      <w:proofErr w:type="spellEnd"/>
    </w:p>
    <w:p w:rsidR="004B5E77" w:rsidRPr="000E334E" w:rsidRDefault="004B5E77" w:rsidP="00855E7A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Ивановский государственный университет,</w:t>
      </w:r>
      <w:r>
        <w:rPr>
          <w:i/>
          <w:color w:val="000000"/>
        </w:rPr>
        <w:br/>
      </w:r>
      <w:proofErr w:type="spellStart"/>
      <w:r>
        <w:rPr>
          <w:i/>
          <w:color w:val="000000"/>
        </w:rPr>
        <w:t>ИМИТиЕН</w:t>
      </w:r>
      <w:proofErr w:type="spellEnd"/>
      <w:r>
        <w:rPr>
          <w:i/>
          <w:color w:val="000000"/>
        </w:rPr>
        <w:t>, Иваново, Россия</w:t>
      </w:r>
    </w:p>
    <w:p w:rsidR="004B5E77" w:rsidRPr="004C45B0" w:rsidRDefault="004B5E77" w:rsidP="00391FE2">
      <w:pPr>
        <w:shd w:val="clear" w:color="auto" w:fill="FFFFFF"/>
        <w:jc w:val="center"/>
        <w:rPr>
          <w:i/>
          <w:color w:val="000000"/>
          <w:lang w:val="en-US"/>
        </w:rPr>
      </w:pPr>
      <w:r w:rsidRPr="000A6BA8">
        <w:rPr>
          <w:i/>
          <w:color w:val="000000"/>
          <w:lang w:val="en-US"/>
        </w:rPr>
        <w:t>E</w:t>
      </w:r>
      <w:r w:rsidRPr="004C45B0">
        <w:rPr>
          <w:i/>
          <w:color w:val="000000"/>
          <w:lang w:val="en-US"/>
        </w:rPr>
        <w:t>-</w:t>
      </w:r>
      <w:r w:rsidRPr="000A6BA8">
        <w:rPr>
          <w:i/>
          <w:color w:val="000000"/>
          <w:lang w:val="en-US"/>
        </w:rPr>
        <w:t>mail</w:t>
      </w:r>
      <w:r w:rsidRPr="004C45B0">
        <w:rPr>
          <w:i/>
          <w:color w:val="000000"/>
          <w:lang w:val="en-US"/>
        </w:rPr>
        <w:t xml:space="preserve">: </w:t>
      </w:r>
      <w:hyperlink r:id="rId5" w:history="1">
        <w:r w:rsidRPr="00391FE2">
          <w:rPr>
            <w:rStyle w:val="ab"/>
            <w:i/>
            <w:color w:val="auto"/>
            <w:lang w:val="en-US"/>
          </w:rPr>
          <w:t>An</w:t>
        </w:r>
        <w:r w:rsidRPr="004C45B0">
          <w:rPr>
            <w:rStyle w:val="ab"/>
            <w:i/>
            <w:color w:val="auto"/>
            <w:lang w:val="en-US"/>
          </w:rPr>
          <w:t>.</w:t>
        </w:r>
        <w:r w:rsidRPr="00391FE2">
          <w:rPr>
            <w:rStyle w:val="ab"/>
            <w:i/>
            <w:color w:val="auto"/>
            <w:lang w:val="en-US"/>
          </w:rPr>
          <w:t>Grishina</w:t>
        </w:r>
        <w:r w:rsidRPr="004C45B0">
          <w:rPr>
            <w:rStyle w:val="ab"/>
            <w:i/>
            <w:color w:val="auto"/>
            <w:lang w:val="en-US"/>
          </w:rPr>
          <w:t>.</w:t>
        </w:r>
        <w:r w:rsidRPr="00391FE2">
          <w:rPr>
            <w:rStyle w:val="ab"/>
            <w:i/>
            <w:color w:val="auto"/>
            <w:lang w:val="en-US"/>
          </w:rPr>
          <w:t>IvSU</w:t>
        </w:r>
        <w:r w:rsidRPr="004C45B0">
          <w:rPr>
            <w:rStyle w:val="ab"/>
            <w:i/>
            <w:color w:val="auto"/>
            <w:lang w:val="en-US"/>
          </w:rPr>
          <w:t>@</w:t>
        </w:r>
        <w:r w:rsidRPr="00391FE2">
          <w:rPr>
            <w:rStyle w:val="ab"/>
            <w:i/>
            <w:color w:val="auto"/>
            <w:lang w:val="en-US"/>
          </w:rPr>
          <w:t>yandex</w:t>
        </w:r>
        <w:r w:rsidRPr="004C45B0">
          <w:rPr>
            <w:rStyle w:val="ab"/>
            <w:i/>
            <w:color w:val="auto"/>
            <w:lang w:val="en-US"/>
          </w:rPr>
          <w:t>.</w:t>
        </w:r>
        <w:r w:rsidRPr="00391FE2">
          <w:rPr>
            <w:rStyle w:val="ab"/>
            <w:i/>
            <w:color w:val="auto"/>
            <w:lang w:val="en-US"/>
          </w:rPr>
          <w:t>ru</w:t>
        </w:r>
      </w:hyperlink>
    </w:p>
    <w:p w:rsidR="004B5E77" w:rsidRDefault="004B5E77" w:rsidP="00514D15">
      <w:pPr>
        <w:shd w:val="clear" w:color="auto" w:fill="FFFFFF"/>
        <w:ind w:firstLine="397"/>
        <w:jc w:val="both"/>
        <w:rPr>
          <w:color w:val="000000"/>
        </w:rPr>
      </w:pPr>
      <w:r w:rsidRPr="00880DA6">
        <w:rPr>
          <w:color w:val="000000"/>
        </w:rPr>
        <w:t>Многие органические соединения с функциональными группами</w:t>
      </w:r>
      <w:r>
        <w:rPr>
          <w:color w:val="000000"/>
        </w:rPr>
        <w:t>, обеспечивающими самоорганизацию за счет образования межмолекулярных водородных связей,</w:t>
      </w:r>
      <w:r w:rsidRPr="00880DA6">
        <w:rPr>
          <w:color w:val="000000"/>
        </w:rPr>
        <w:t xml:space="preserve"> используются для создан</w:t>
      </w:r>
      <w:r>
        <w:rPr>
          <w:color w:val="000000"/>
        </w:rPr>
        <w:t xml:space="preserve">ия </w:t>
      </w:r>
      <w:proofErr w:type="spellStart"/>
      <w:r>
        <w:rPr>
          <w:color w:val="000000"/>
        </w:rPr>
        <w:t>супрамолекулярных</w:t>
      </w:r>
      <w:proofErr w:type="spellEnd"/>
      <w:r w:rsidRPr="00880DA6">
        <w:rPr>
          <w:color w:val="000000"/>
        </w:rPr>
        <w:t xml:space="preserve"> жидких кристаллов. </w:t>
      </w:r>
      <w:r>
        <w:rPr>
          <w:color w:val="000000"/>
        </w:rPr>
        <w:t xml:space="preserve">Вопрос использования </w:t>
      </w:r>
      <w:proofErr w:type="spellStart"/>
      <w:r>
        <w:rPr>
          <w:color w:val="000000"/>
        </w:rPr>
        <w:t>с</w:t>
      </w:r>
      <w:r w:rsidRPr="00880DA6">
        <w:rPr>
          <w:color w:val="000000"/>
        </w:rPr>
        <w:t>ульфоновы</w:t>
      </w:r>
      <w:r>
        <w:rPr>
          <w:color w:val="000000"/>
        </w:rPr>
        <w:t>х</w:t>
      </w:r>
      <w:proofErr w:type="spellEnd"/>
      <w:r w:rsidRPr="00880DA6">
        <w:rPr>
          <w:color w:val="000000"/>
        </w:rPr>
        <w:t xml:space="preserve"> кислот для ф</w:t>
      </w:r>
      <w:r>
        <w:rPr>
          <w:color w:val="000000"/>
        </w:rPr>
        <w:t>ормирования ЖК-</w:t>
      </w:r>
      <w:r w:rsidRPr="00880DA6">
        <w:rPr>
          <w:color w:val="000000"/>
        </w:rPr>
        <w:t>матер</w:t>
      </w:r>
      <w:r>
        <w:rPr>
          <w:color w:val="000000"/>
        </w:rPr>
        <w:t>иалов остается малоизученным.</w:t>
      </w:r>
    </w:p>
    <w:p w:rsidR="004B5E77" w:rsidRPr="00FB6E22" w:rsidRDefault="0058508B" w:rsidP="00DC760C">
      <w:pPr>
        <w:shd w:val="clear" w:color="auto" w:fill="FFFFFF"/>
        <w:ind w:firstLine="397"/>
        <w:jc w:val="both"/>
        <w:rPr>
          <w:color w:val="00000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4pt;margin-top:187.4pt;width:176.5pt;height:61pt;z-index:251658240">
            <v:imagedata r:id="rId6" o:title=""/>
            <w10:wrap type="topAndBottom"/>
          </v:shape>
        </w:pict>
      </w:r>
      <w:r>
        <w:rPr>
          <w:noProof/>
        </w:rPr>
        <w:pict>
          <v:shape id="_x0000_s1027" type="#_x0000_t75" style="position:absolute;left:0;text-align:left;margin-left:54pt;margin-top:182.9pt;width:187.5pt;height:65.5pt;z-index:251657216">
            <v:imagedata r:id="rId7" o:title=""/>
            <w10:wrap type="topAndBottom"/>
          </v:shape>
        </w:pict>
      </w:r>
      <w:r w:rsidR="004B5E77">
        <w:rPr>
          <w:color w:val="000000"/>
        </w:rPr>
        <w:t>С помощью квантово-химических расчетов (</w:t>
      </w:r>
      <w:r w:rsidR="004B5E77">
        <w:rPr>
          <w:szCs w:val="20"/>
          <w:lang w:val="en-US"/>
        </w:rPr>
        <w:t>Gaussian</w:t>
      </w:r>
      <w:r w:rsidR="004B5E77" w:rsidRPr="003B287D">
        <w:rPr>
          <w:szCs w:val="20"/>
        </w:rPr>
        <w:t>09</w:t>
      </w:r>
      <w:r w:rsidR="004B5E77">
        <w:rPr>
          <w:szCs w:val="20"/>
        </w:rPr>
        <w:t xml:space="preserve">, </w:t>
      </w:r>
      <w:r w:rsidR="004B5E77" w:rsidRPr="00C56724">
        <w:rPr>
          <w:color w:val="000000"/>
        </w:rPr>
        <w:t>DFT/B3LYP/</w:t>
      </w:r>
      <w:proofErr w:type="spellStart"/>
      <w:r w:rsidR="004B5E77" w:rsidRPr="00C56724">
        <w:rPr>
          <w:color w:val="000000"/>
        </w:rPr>
        <w:t>cc-pVTZ</w:t>
      </w:r>
      <w:proofErr w:type="spellEnd"/>
      <w:r w:rsidR="004B5E77">
        <w:rPr>
          <w:color w:val="000000"/>
        </w:rPr>
        <w:t xml:space="preserve">) в работе было выполнено моделирование </w:t>
      </w:r>
      <w:r w:rsidR="004B5E77" w:rsidRPr="00C56724">
        <w:rPr>
          <w:color w:val="000000"/>
        </w:rPr>
        <w:t>H-комплексов</w:t>
      </w:r>
      <w:r w:rsidR="004B5E77">
        <w:rPr>
          <w:color w:val="000000"/>
        </w:rPr>
        <w:t xml:space="preserve"> и проведен конформационный анализ входящих в них компонентов: 5-гидрокинафталин-1-сульфокислоты (ГНСК), </w:t>
      </w:r>
      <w:proofErr w:type="spellStart"/>
      <w:r w:rsidR="004B5E77">
        <w:rPr>
          <w:color w:val="000000"/>
        </w:rPr>
        <w:t>нафталин</w:t>
      </w:r>
      <w:bookmarkStart w:id="0" w:name="_GoBack"/>
      <w:bookmarkEnd w:id="0"/>
      <w:r w:rsidR="004B5E77">
        <w:rPr>
          <w:color w:val="000000"/>
        </w:rPr>
        <w:t>сульфокислоты</w:t>
      </w:r>
      <w:proofErr w:type="spellEnd"/>
      <w:r w:rsidR="004C45B0">
        <w:rPr>
          <w:color w:val="000000"/>
        </w:rPr>
        <w:t xml:space="preserve"> (НСК), </w:t>
      </w:r>
      <w:r w:rsidR="004B5E77">
        <w:rPr>
          <w:color w:val="000000"/>
        </w:rPr>
        <w:t>нафтола</w:t>
      </w:r>
      <w:r w:rsidR="004C45B0">
        <w:rPr>
          <w:color w:val="000000"/>
        </w:rPr>
        <w:t xml:space="preserve"> и пиридинового эфира</w:t>
      </w:r>
      <w:r w:rsidR="004C45B0" w:rsidRPr="00C56724">
        <w:rPr>
          <w:color w:val="000000"/>
        </w:rPr>
        <w:t xml:space="preserve"> 4-н-п</w:t>
      </w:r>
      <w:r w:rsidR="004C45B0">
        <w:rPr>
          <w:color w:val="000000"/>
        </w:rPr>
        <w:t>ропилокси</w:t>
      </w:r>
      <w:r>
        <w:rPr>
          <w:color w:val="000000"/>
        </w:rPr>
        <w:t>-</w:t>
      </w:r>
      <w:r w:rsidR="004C45B0">
        <w:rPr>
          <w:color w:val="000000"/>
        </w:rPr>
        <w:t>бензойной кислоты (ПЭ)</w:t>
      </w:r>
      <w:r w:rsidR="004B5E77">
        <w:rPr>
          <w:color w:val="000000"/>
        </w:rPr>
        <w:t>. Изученные молекулы обладают конформационным разнообразием, для дальнейших исследований были выбраны наиболее энергетически выгодные структуры. М</w:t>
      </w:r>
      <w:r w:rsidR="004B5E77" w:rsidRPr="00C56724">
        <w:rPr>
          <w:color w:val="000000"/>
        </w:rPr>
        <w:t>оделирование</w:t>
      </w:r>
      <w:r w:rsidR="004B5E77">
        <w:rPr>
          <w:color w:val="000000"/>
        </w:rPr>
        <w:t xml:space="preserve"> </w:t>
      </w:r>
      <w:r w:rsidR="004B5E77" w:rsidRPr="00C56724">
        <w:rPr>
          <w:color w:val="000000"/>
        </w:rPr>
        <w:t xml:space="preserve">различных H-комплексов </w:t>
      </w:r>
      <w:r w:rsidR="004B5E77">
        <w:rPr>
          <w:color w:val="000000"/>
        </w:rPr>
        <w:t xml:space="preserve">(рис. 1) изучаемых молекул с </w:t>
      </w:r>
      <w:r w:rsidR="004C45B0">
        <w:rPr>
          <w:color w:val="000000"/>
        </w:rPr>
        <w:t>ПЭ было</w:t>
      </w:r>
      <w:r w:rsidR="004B5E77">
        <w:rPr>
          <w:color w:val="000000"/>
        </w:rPr>
        <w:t xml:space="preserve"> выполнено в газовой фазе и растворителе (модель </w:t>
      </w:r>
      <w:r w:rsidR="004B5E77">
        <w:rPr>
          <w:color w:val="000000"/>
          <w:lang w:val="en-US"/>
        </w:rPr>
        <w:t>PCM</w:t>
      </w:r>
      <w:r w:rsidR="004B5E77">
        <w:rPr>
          <w:color w:val="000000"/>
        </w:rPr>
        <w:t>)</w:t>
      </w:r>
      <w:r w:rsidR="004C45B0">
        <w:rPr>
          <w:color w:val="000000"/>
        </w:rPr>
        <w:t>,</w:t>
      </w:r>
      <w:r w:rsidR="004B5E77">
        <w:rPr>
          <w:color w:val="000000"/>
        </w:rPr>
        <w:t xml:space="preserve"> </w:t>
      </w:r>
      <w:r w:rsidR="004C45B0">
        <w:rPr>
          <w:color w:val="000000"/>
        </w:rPr>
        <w:t>в</w:t>
      </w:r>
      <w:r w:rsidR="004B5E77" w:rsidRPr="00B165A7">
        <w:rPr>
          <w:color w:val="000000"/>
        </w:rPr>
        <w:t xml:space="preserve"> качестве </w:t>
      </w:r>
      <w:r w:rsidR="004C45B0">
        <w:rPr>
          <w:color w:val="000000"/>
        </w:rPr>
        <w:t xml:space="preserve">которого </w:t>
      </w:r>
      <w:r w:rsidR="004B5E77">
        <w:rPr>
          <w:color w:val="000000"/>
        </w:rPr>
        <w:t>был выбран этанол</w:t>
      </w:r>
      <w:r w:rsidR="004B5E77" w:rsidRPr="00B165A7">
        <w:rPr>
          <w:color w:val="000000"/>
        </w:rPr>
        <w:t>, так как все приведенные выше вещества растворимы в нем.</w:t>
      </w:r>
      <w:r w:rsidR="004B5E77">
        <w:rPr>
          <w:color w:val="000000"/>
        </w:rPr>
        <w:t xml:space="preserve"> </w:t>
      </w:r>
      <w:r w:rsidR="004B5E77">
        <w:t>Отметим, что в газовой фазе не наблюдается самопроизвольного переноса протона с функциональных групп на пиридиновый фрагмент, тогда как в растворителе ф</w:t>
      </w:r>
      <w:r w:rsidR="004B5E77" w:rsidRPr="00C53F6A">
        <w:t xml:space="preserve">ормирование </w:t>
      </w:r>
      <w:r w:rsidR="004B5E77">
        <w:rPr>
          <w:lang w:val="en-US"/>
        </w:rPr>
        <w:t>H</w:t>
      </w:r>
      <w:r w:rsidR="004B5E77" w:rsidRPr="00C53F6A">
        <w:t>-связей происходит с одновремен</w:t>
      </w:r>
      <w:r w:rsidR="004B5E77">
        <w:t xml:space="preserve">ным переносом протона с группы </w:t>
      </w:r>
      <w:r w:rsidR="004C45B0">
        <w:rPr>
          <w:color w:val="000000"/>
        </w:rPr>
        <w:t>-</w:t>
      </w:r>
      <w:r w:rsidR="004B5E77" w:rsidRPr="00C53F6A">
        <w:t>SO</w:t>
      </w:r>
      <w:r w:rsidR="004B5E77" w:rsidRPr="00C53F6A">
        <w:rPr>
          <w:vertAlign w:val="subscript"/>
        </w:rPr>
        <w:t>3</w:t>
      </w:r>
      <w:r w:rsidR="004B5E77">
        <w:t xml:space="preserve">H на азот </w:t>
      </w:r>
      <w:r w:rsidR="004C45B0">
        <w:rPr>
          <w:color w:val="000000"/>
        </w:rPr>
        <w:t>-</w:t>
      </w:r>
      <w:r w:rsidR="004B5E77" w:rsidRPr="00C53F6A">
        <w:t>C</w:t>
      </w:r>
      <w:r w:rsidR="004B5E77" w:rsidRPr="00C53F6A">
        <w:rPr>
          <w:vertAlign w:val="subscript"/>
        </w:rPr>
        <w:t>5</w:t>
      </w:r>
      <w:r w:rsidR="004B5E77" w:rsidRPr="00C53F6A">
        <w:t>H</w:t>
      </w:r>
      <w:r w:rsidR="004B5E77" w:rsidRPr="00C53F6A">
        <w:rPr>
          <w:vertAlign w:val="subscript"/>
        </w:rPr>
        <w:t>5</w:t>
      </w:r>
      <w:r w:rsidR="004B5E77" w:rsidRPr="00C53F6A">
        <w:t>N</w:t>
      </w:r>
      <w:r w:rsidR="004B5E77">
        <w:t>,</w:t>
      </w:r>
      <w:r w:rsidR="004C45B0">
        <w:t xml:space="preserve"> что не характерно для группы  -</w:t>
      </w:r>
      <w:r w:rsidR="004B5E77">
        <w:rPr>
          <w:lang w:val="en-US"/>
        </w:rPr>
        <w:t>OH</w:t>
      </w:r>
      <w:r w:rsidR="004B5E77" w:rsidRPr="00C53F6A">
        <w:t>.</w:t>
      </w:r>
    </w:p>
    <w:p w:rsidR="004B5E77" w:rsidRPr="00933E46" w:rsidRDefault="004B5E77" w:rsidP="008A3BF6">
      <w:pP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Рис. 1. Структуры </w:t>
      </w:r>
      <w:r>
        <w:rPr>
          <w:color w:val="000000"/>
          <w:lang w:val="en-US"/>
        </w:rPr>
        <w:t>H</w:t>
      </w:r>
      <w:r w:rsidRPr="00E01649">
        <w:rPr>
          <w:color w:val="000000"/>
        </w:rPr>
        <w:t>-</w:t>
      </w:r>
      <w:r>
        <w:rPr>
          <w:color w:val="000000"/>
        </w:rPr>
        <w:t>комплексов</w:t>
      </w:r>
    </w:p>
    <w:p w:rsidR="004B5E77" w:rsidRPr="006D02CB" w:rsidRDefault="004B5E77" w:rsidP="006D02CB">
      <w:pPr>
        <w:shd w:val="clear" w:color="auto" w:fill="FFFFFF"/>
        <w:rPr>
          <w:color w:val="000000"/>
        </w:rPr>
      </w:pPr>
      <w:r>
        <w:rPr>
          <w:color w:val="000000"/>
        </w:rPr>
        <w:t xml:space="preserve">Таблица 1. </w:t>
      </w:r>
      <w:r w:rsidRPr="006D02CB">
        <w:rPr>
          <w:color w:val="000000"/>
        </w:rPr>
        <w:t>Сравнение параметров водородной связи</w:t>
      </w:r>
      <w:r>
        <w:rPr>
          <w:color w:val="000000"/>
        </w:rPr>
        <w:t xml:space="preserve"> и энергии </w:t>
      </w:r>
      <w:proofErr w:type="spellStart"/>
      <w:r>
        <w:rPr>
          <w:color w:val="000000"/>
        </w:rPr>
        <w:t>комплексообразования</w:t>
      </w:r>
      <w:proofErr w:type="spellEnd"/>
    </w:p>
    <w:tbl>
      <w:tblPr>
        <w:tblW w:w="5042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48"/>
        <w:gridCol w:w="958"/>
        <w:gridCol w:w="697"/>
        <w:gridCol w:w="1186"/>
        <w:gridCol w:w="697"/>
        <w:gridCol w:w="1057"/>
        <w:gridCol w:w="835"/>
        <w:gridCol w:w="1029"/>
        <w:gridCol w:w="853"/>
      </w:tblGrid>
      <w:tr w:rsidR="004B5E77" w:rsidRPr="00855E7A" w:rsidTr="00614E10">
        <w:trPr>
          <w:trHeight w:val="255"/>
          <w:jc w:val="center"/>
        </w:trPr>
        <w:tc>
          <w:tcPr>
            <w:tcW w:w="110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B5E77" w:rsidRPr="00855E7A" w:rsidRDefault="004B5E77" w:rsidP="001E1984">
            <w:pPr>
              <w:shd w:val="clear" w:color="auto" w:fill="FFFFFF"/>
              <w:jc w:val="center"/>
            </w:pPr>
          </w:p>
        </w:tc>
        <w:tc>
          <w:tcPr>
            <w:tcW w:w="837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:rsidR="004B5E77" w:rsidRPr="00880DA6" w:rsidRDefault="004B5E77" w:rsidP="001E1984">
            <w:pPr>
              <w:shd w:val="clear" w:color="auto" w:fill="FFFFFF"/>
              <w:jc w:val="center"/>
            </w:pPr>
            <w:r w:rsidRPr="00855E7A">
              <w:rPr>
                <w:sz w:val="22"/>
                <w:szCs w:val="22"/>
                <w:lang w:val="en-US"/>
              </w:rPr>
              <w:t>∆E</w:t>
            </w:r>
            <w:r>
              <w:rPr>
                <w:sz w:val="22"/>
                <w:szCs w:val="22"/>
              </w:rPr>
              <w:t>, ккал/моль</w:t>
            </w:r>
          </w:p>
        </w:tc>
        <w:tc>
          <w:tcPr>
            <w:tcW w:w="1015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:rsidR="004B5E77" w:rsidRPr="00855E7A" w:rsidRDefault="004B5E77" w:rsidP="001E1984">
            <w:pPr>
              <w:shd w:val="clear" w:color="auto" w:fill="FFFFFF"/>
              <w:jc w:val="center"/>
              <w:rPr>
                <w:lang w:val="en-US"/>
              </w:rPr>
            </w:pPr>
            <w:r w:rsidRPr="00855E7A">
              <w:rPr>
                <w:sz w:val="22"/>
                <w:szCs w:val="22"/>
                <w:lang w:val="en-US"/>
              </w:rPr>
              <w:t>∆E</w:t>
            </w:r>
            <w:r>
              <w:rPr>
                <w:sz w:val="22"/>
                <w:szCs w:val="22"/>
                <w:vertAlign w:val="subscript"/>
              </w:rPr>
              <w:t>комп</w:t>
            </w:r>
            <w:r>
              <w:rPr>
                <w:sz w:val="22"/>
                <w:szCs w:val="22"/>
              </w:rPr>
              <w:t xml:space="preserve">, </w:t>
            </w:r>
            <w:r w:rsidRPr="00855E7A">
              <w:rPr>
                <w:sz w:val="22"/>
                <w:szCs w:val="22"/>
              </w:rPr>
              <w:t>ккал/моль</w:t>
            </w:r>
          </w:p>
        </w:tc>
        <w:tc>
          <w:tcPr>
            <w:tcW w:w="102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:rsidR="004B5E77" w:rsidRPr="00855E7A" w:rsidRDefault="004B5E77" w:rsidP="00E66B56">
            <w:pPr>
              <w:shd w:val="clear" w:color="auto" w:fill="FFFFFF"/>
              <w:jc w:val="center"/>
            </w:pPr>
            <w:r w:rsidRPr="00855E7A">
              <w:rPr>
                <w:noProof/>
                <w:sz w:val="22"/>
                <w:szCs w:val="22"/>
                <w:lang w:val="en-US"/>
              </w:rPr>
              <w:t>r</w:t>
            </w:r>
            <w:r w:rsidRPr="00855E7A">
              <w:rPr>
                <w:noProof/>
                <w:sz w:val="22"/>
                <w:szCs w:val="22"/>
              </w:rPr>
              <w:t>(</w:t>
            </w:r>
            <w:r w:rsidRPr="00855E7A">
              <w:rPr>
                <w:noProof/>
                <w:sz w:val="22"/>
                <w:szCs w:val="22"/>
                <w:lang w:val="en-US"/>
              </w:rPr>
              <w:t>N</w:t>
            </w:r>
            <w:r w:rsidRPr="00855E7A">
              <w:rPr>
                <w:bCs/>
                <w:color w:val="231F20"/>
                <w:sz w:val="22"/>
                <w:szCs w:val="22"/>
              </w:rPr>
              <w:t>···</w:t>
            </w:r>
            <w:r w:rsidRPr="00855E7A">
              <w:rPr>
                <w:noProof/>
                <w:sz w:val="22"/>
                <w:szCs w:val="22"/>
                <w:lang w:val="en-US"/>
              </w:rPr>
              <w:t>H</w:t>
            </w:r>
            <w:r>
              <w:rPr>
                <w:noProof/>
                <w:sz w:val="22"/>
                <w:szCs w:val="22"/>
              </w:rPr>
              <w:t>О/</w:t>
            </w:r>
            <w:r w:rsidRPr="00855E7A">
              <w:rPr>
                <w:noProof/>
                <w:sz w:val="22"/>
                <w:szCs w:val="22"/>
                <w:lang w:val="en-US"/>
              </w:rPr>
              <w:t>N</w:t>
            </w:r>
            <w:r>
              <w:rPr>
                <w:bCs/>
                <w:color w:val="231F20"/>
                <w:sz w:val="22"/>
                <w:szCs w:val="22"/>
              </w:rPr>
              <w:t>-</w:t>
            </w:r>
            <w:r w:rsidRPr="00855E7A">
              <w:rPr>
                <w:noProof/>
                <w:sz w:val="22"/>
                <w:szCs w:val="22"/>
                <w:lang w:val="en-US"/>
              </w:rPr>
              <w:t>H</w:t>
            </w:r>
            <w:r w:rsidRPr="00855E7A">
              <w:rPr>
                <w:noProof/>
                <w:sz w:val="22"/>
                <w:szCs w:val="22"/>
              </w:rPr>
              <w:t>),</w:t>
            </w:r>
            <w:r w:rsidRPr="00855E7A">
              <w:rPr>
                <w:sz w:val="22"/>
                <w:szCs w:val="22"/>
              </w:rPr>
              <w:t xml:space="preserve"> Å</w:t>
            </w:r>
          </w:p>
        </w:tc>
        <w:tc>
          <w:tcPr>
            <w:tcW w:w="1015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:rsidR="004B5E77" w:rsidRPr="00855E7A" w:rsidRDefault="004B5E77" w:rsidP="001E1984">
            <w:pPr>
              <w:shd w:val="clear" w:color="auto" w:fill="FFFFFF"/>
              <w:jc w:val="center"/>
            </w:pPr>
            <w:r w:rsidRPr="00855E7A">
              <w:rPr>
                <w:sz w:val="22"/>
                <w:szCs w:val="22"/>
              </w:rPr>
              <w:t>r(</w:t>
            </w:r>
            <w:r w:rsidRPr="00855E7A">
              <w:rPr>
                <w:sz w:val="22"/>
                <w:szCs w:val="22"/>
                <w:lang w:val="en-US"/>
              </w:rPr>
              <w:t>O</w:t>
            </w:r>
            <w:r w:rsidRPr="00855E7A">
              <w:rPr>
                <w:sz w:val="22"/>
                <w:szCs w:val="22"/>
              </w:rPr>
              <w:t>-</w:t>
            </w:r>
            <w:r w:rsidRPr="00855E7A">
              <w:rPr>
                <w:sz w:val="22"/>
                <w:szCs w:val="22"/>
                <w:lang w:val="en-US"/>
              </w:rPr>
              <w:t>H</w:t>
            </w:r>
            <w:r>
              <w:rPr>
                <w:sz w:val="22"/>
                <w:szCs w:val="22"/>
              </w:rPr>
              <w:t>/</w:t>
            </w:r>
            <w:r>
              <w:rPr>
                <w:noProof/>
                <w:sz w:val="22"/>
                <w:szCs w:val="22"/>
                <w:lang w:val="en-US"/>
              </w:rPr>
              <w:t>O</w:t>
            </w:r>
            <w:r w:rsidRPr="00855E7A">
              <w:rPr>
                <w:bCs/>
                <w:color w:val="231F20"/>
                <w:sz w:val="22"/>
                <w:szCs w:val="22"/>
              </w:rPr>
              <w:t>···</w:t>
            </w:r>
            <w:r w:rsidRPr="00855E7A">
              <w:rPr>
                <w:noProof/>
                <w:sz w:val="22"/>
                <w:szCs w:val="22"/>
                <w:lang w:val="en-US"/>
              </w:rPr>
              <w:t>H</w:t>
            </w:r>
            <w:r>
              <w:rPr>
                <w:noProof/>
                <w:sz w:val="22"/>
                <w:szCs w:val="22"/>
                <w:lang w:val="en-US"/>
              </w:rPr>
              <w:t>N</w:t>
            </w:r>
            <w:r w:rsidRPr="00855E7A">
              <w:rPr>
                <w:sz w:val="22"/>
                <w:szCs w:val="22"/>
              </w:rPr>
              <w:t>), Å</w:t>
            </w:r>
          </w:p>
        </w:tc>
      </w:tr>
      <w:tr w:rsidR="004B5E77" w:rsidRPr="00855E7A" w:rsidTr="00614E10">
        <w:trPr>
          <w:trHeight w:val="45"/>
          <w:jc w:val="center"/>
        </w:trPr>
        <w:tc>
          <w:tcPr>
            <w:tcW w:w="1104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5E77" w:rsidRPr="00855E7A" w:rsidRDefault="004B5E77" w:rsidP="001E1984">
            <w:pPr>
              <w:shd w:val="clear" w:color="auto" w:fill="FFFFFF"/>
              <w:jc w:val="center"/>
            </w:pPr>
          </w:p>
        </w:tc>
        <w:tc>
          <w:tcPr>
            <w:tcW w:w="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5E77" w:rsidRPr="00855E7A" w:rsidRDefault="004B5E77" w:rsidP="00280E7C">
            <w:pPr>
              <w:shd w:val="clear" w:color="auto" w:fill="FFFFFF"/>
              <w:jc w:val="center"/>
            </w:pPr>
            <w:r w:rsidRPr="00855E7A">
              <w:rPr>
                <w:sz w:val="22"/>
                <w:szCs w:val="22"/>
              </w:rPr>
              <w:t>Газ</w:t>
            </w:r>
          </w:p>
        </w:tc>
        <w:tc>
          <w:tcPr>
            <w:tcW w:w="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5E77" w:rsidRPr="00855E7A" w:rsidRDefault="004B5E77" w:rsidP="00280E7C">
            <w:pPr>
              <w:shd w:val="clear" w:color="auto" w:fill="FFFFFF"/>
              <w:jc w:val="center"/>
            </w:pPr>
            <w:r w:rsidRPr="00855E7A">
              <w:rPr>
                <w:sz w:val="22"/>
                <w:szCs w:val="22"/>
              </w:rPr>
              <w:t>Этанол</w:t>
            </w:r>
          </w:p>
        </w:tc>
        <w:tc>
          <w:tcPr>
            <w:tcW w:w="6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5E77" w:rsidRPr="00855E7A" w:rsidRDefault="004B5E77" w:rsidP="001E1984">
            <w:pPr>
              <w:shd w:val="clear" w:color="auto" w:fill="FFFFFF"/>
              <w:jc w:val="center"/>
            </w:pPr>
            <w:r w:rsidRPr="00855E7A">
              <w:rPr>
                <w:sz w:val="22"/>
                <w:szCs w:val="22"/>
              </w:rPr>
              <w:t>Газ</w:t>
            </w:r>
          </w:p>
        </w:tc>
        <w:tc>
          <w:tcPr>
            <w:tcW w:w="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5E77" w:rsidRPr="00855E7A" w:rsidRDefault="004B5E77" w:rsidP="001E1984">
            <w:pPr>
              <w:shd w:val="clear" w:color="auto" w:fill="FFFFFF"/>
              <w:jc w:val="center"/>
            </w:pPr>
            <w:r w:rsidRPr="00855E7A">
              <w:rPr>
                <w:sz w:val="22"/>
                <w:szCs w:val="22"/>
              </w:rPr>
              <w:t>Этанол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5E77" w:rsidRPr="00855E7A" w:rsidRDefault="004B5E77" w:rsidP="001E1984">
            <w:pPr>
              <w:shd w:val="clear" w:color="auto" w:fill="FFFFFF"/>
              <w:jc w:val="center"/>
            </w:pPr>
            <w:r w:rsidRPr="00855E7A">
              <w:rPr>
                <w:sz w:val="22"/>
                <w:szCs w:val="22"/>
              </w:rPr>
              <w:t>Газ</w:t>
            </w:r>
          </w:p>
        </w:tc>
        <w:tc>
          <w:tcPr>
            <w:tcW w:w="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5E77" w:rsidRPr="00855E7A" w:rsidRDefault="004B5E77" w:rsidP="001E1984">
            <w:pPr>
              <w:shd w:val="clear" w:color="auto" w:fill="FFFFFF"/>
              <w:jc w:val="center"/>
            </w:pPr>
            <w:r w:rsidRPr="00855E7A">
              <w:rPr>
                <w:sz w:val="22"/>
                <w:szCs w:val="22"/>
              </w:rPr>
              <w:t>Этанол</w:t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:rsidR="004B5E77" w:rsidRPr="00855E7A" w:rsidRDefault="004B5E77" w:rsidP="001E1984">
            <w:pPr>
              <w:shd w:val="clear" w:color="auto" w:fill="FFFFFF"/>
              <w:jc w:val="center"/>
            </w:pPr>
            <w:r w:rsidRPr="00855E7A">
              <w:rPr>
                <w:sz w:val="22"/>
                <w:szCs w:val="22"/>
              </w:rPr>
              <w:t>Газ</w:t>
            </w:r>
          </w:p>
        </w:tc>
        <w:tc>
          <w:tcPr>
            <w:tcW w:w="4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:rsidR="004B5E77" w:rsidRPr="00855E7A" w:rsidRDefault="004B5E77" w:rsidP="001E1984">
            <w:pPr>
              <w:shd w:val="clear" w:color="auto" w:fill="FFFFFF"/>
              <w:jc w:val="center"/>
            </w:pPr>
            <w:r w:rsidRPr="00855E7A">
              <w:rPr>
                <w:sz w:val="22"/>
                <w:szCs w:val="22"/>
              </w:rPr>
              <w:t>Этанол</w:t>
            </w:r>
          </w:p>
        </w:tc>
      </w:tr>
      <w:tr w:rsidR="004B5E77" w:rsidRPr="00855E7A" w:rsidTr="00614E10">
        <w:trPr>
          <w:trHeight w:val="45"/>
          <w:jc w:val="center"/>
        </w:trPr>
        <w:tc>
          <w:tcPr>
            <w:tcW w:w="11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5E77" w:rsidRPr="00855E7A" w:rsidRDefault="004B5E77" w:rsidP="001E1984">
            <w:pPr>
              <w:shd w:val="clear" w:color="auto" w:fill="FFFFFF"/>
              <w:jc w:val="center"/>
            </w:pPr>
            <w:r w:rsidRPr="00855E7A">
              <w:rPr>
                <w:sz w:val="22"/>
                <w:szCs w:val="22"/>
              </w:rPr>
              <w:t>НСК:ПЭ</w:t>
            </w:r>
          </w:p>
        </w:tc>
        <w:tc>
          <w:tcPr>
            <w:tcW w:w="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5E77" w:rsidRPr="004F169A" w:rsidRDefault="004B5E77" w:rsidP="001E1984">
            <w:pPr>
              <w:shd w:val="clear" w:color="auto" w:fill="FFFFFF"/>
              <w:jc w:val="center"/>
            </w:pPr>
            <w:r w:rsidRPr="004F169A">
              <w:t>18.</w:t>
            </w:r>
            <w:r>
              <w:t>9</w:t>
            </w:r>
          </w:p>
        </w:tc>
        <w:tc>
          <w:tcPr>
            <w:tcW w:w="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5E77" w:rsidRPr="004F169A" w:rsidRDefault="004B5E77" w:rsidP="001E1984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6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5E77" w:rsidRPr="00855E7A" w:rsidRDefault="004C45B0" w:rsidP="001E1984">
            <w:pPr>
              <w:jc w:val="center"/>
            </w:pPr>
            <w:r>
              <w:rPr>
                <w:color w:val="000000"/>
              </w:rPr>
              <w:t>–</w:t>
            </w:r>
            <w:r w:rsidR="004B5E77" w:rsidRPr="00855E7A">
              <w:rPr>
                <w:noProof/>
                <w:sz w:val="22"/>
                <w:szCs w:val="22"/>
              </w:rPr>
              <w:t>14.2</w:t>
            </w:r>
          </w:p>
        </w:tc>
        <w:tc>
          <w:tcPr>
            <w:tcW w:w="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5E77" w:rsidRPr="00AA2338" w:rsidRDefault="004C45B0" w:rsidP="001E1984">
            <w:pPr>
              <w:shd w:val="clear" w:color="auto" w:fill="FFFFFF"/>
              <w:ind w:left="-101" w:right="-64"/>
              <w:jc w:val="center"/>
            </w:pPr>
            <w:r>
              <w:rPr>
                <w:color w:val="000000"/>
              </w:rPr>
              <w:t>–</w:t>
            </w:r>
            <w:r w:rsidR="004B5E77" w:rsidRPr="00AA2338">
              <w:t>14.</w:t>
            </w:r>
            <w:r w:rsidR="004B5E77">
              <w:t>7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5E77" w:rsidRPr="00855E7A" w:rsidRDefault="004B5E77" w:rsidP="001E1984">
            <w:pPr>
              <w:jc w:val="center"/>
            </w:pPr>
            <w:r w:rsidRPr="00855E7A">
              <w:rPr>
                <w:noProof/>
                <w:sz w:val="22"/>
                <w:szCs w:val="22"/>
              </w:rPr>
              <w:t>1.603</w:t>
            </w:r>
          </w:p>
        </w:tc>
        <w:tc>
          <w:tcPr>
            <w:tcW w:w="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5E77" w:rsidRPr="00855E7A" w:rsidRDefault="004B5E77" w:rsidP="001E1984">
            <w:pPr>
              <w:shd w:val="clear" w:color="auto" w:fill="FFFFFF"/>
              <w:jc w:val="center"/>
            </w:pPr>
            <w:r w:rsidRPr="00855E7A">
              <w:rPr>
                <w:sz w:val="22"/>
                <w:szCs w:val="22"/>
              </w:rPr>
              <w:t>1.057</w:t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:rsidR="004B5E77" w:rsidRPr="00855E7A" w:rsidRDefault="004B5E77" w:rsidP="001E1984">
            <w:pPr>
              <w:jc w:val="center"/>
            </w:pPr>
            <w:r w:rsidRPr="00855E7A">
              <w:rPr>
                <w:noProof/>
                <w:sz w:val="22"/>
                <w:szCs w:val="22"/>
              </w:rPr>
              <w:t>1.034</w:t>
            </w:r>
          </w:p>
        </w:tc>
        <w:tc>
          <w:tcPr>
            <w:tcW w:w="4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:rsidR="004B5E77" w:rsidRPr="00855E7A" w:rsidRDefault="004B5E77" w:rsidP="001E1984">
            <w:pPr>
              <w:shd w:val="clear" w:color="auto" w:fill="FFFFFF"/>
              <w:jc w:val="center"/>
            </w:pPr>
            <w:r w:rsidRPr="00855E7A">
              <w:rPr>
                <w:sz w:val="22"/>
                <w:szCs w:val="22"/>
              </w:rPr>
              <w:t>1.614</w:t>
            </w:r>
          </w:p>
        </w:tc>
      </w:tr>
      <w:tr w:rsidR="004B5E77" w:rsidRPr="00855E7A" w:rsidTr="00614E10">
        <w:trPr>
          <w:trHeight w:val="45"/>
          <w:jc w:val="center"/>
        </w:trPr>
        <w:tc>
          <w:tcPr>
            <w:tcW w:w="11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5E77" w:rsidRPr="00855E7A" w:rsidRDefault="004B5E77" w:rsidP="00466130">
            <w:pPr>
              <w:shd w:val="clear" w:color="auto" w:fill="FFFFFF"/>
            </w:pPr>
            <w:r w:rsidRPr="00855E7A">
              <w:rPr>
                <w:sz w:val="22"/>
                <w:szCs w:val="22"/>
              </w:rPr>
              <w:t>ГНСК</w:t>
            </w:r>
            <w:r w:rsidRPr="00855E7A">
              <w:rPr>
                <w:sz w:val="22"/>
                <w:szCs w:val="22"/>
                <w:lang w:val="pt-BR"/>
              </w:rPr>
              <w:t>:</w:t>
            </w:r>
            <w:r w:rsidRPr="00855E7A">
              <w:rPr>
                <w:sz w:val="22"/>
                <w:szCs w:val="22"/>
              </w:rPr>
              <w:t>ПЭ</w:t>
            </w:r>
            <w:r w:rsidRPr="00855E7A">
              <w:rPr>
                <w:sz w:val="22"/>
                <w:szCs w:val="22"/>
                <w:lang w:val="pt-BR"/>
              </w:rPr>
              <w:t>(SO</w:t>
            </w:r>
            <w:r w:rsidRPr="00855E7A">
              <w:rPr>
                <w:sz w:val="22"/>
                <w:szCs w:val="22"/>
                <w:vertAlign w:val="subscript"/>
                <w:lang w:val="pt-BR"/>
              </w:rPr>
              <w:t>3</w:t>
            </w:r>
            <w:r w:rsidRPr="00855E7A">
              <w:rPr>
                <w:sz w:val="22"/>
                <w:szCs w:val="22"/>
                <w:lang w:val="pt-BR"/>
              </w:rPr>
              <w:t>H</w:t>
            </w:r>
            <w:r w:rsidRPr="00855E7A">
              <w:rPr>
                <w:bCs/>
                <w:color w:val="231F20"/>
                <w:sz w:val="22"/>
                <w:szCs w:val="22"/>
              </w:rPr>
              <w:t>···</w:t>
            </w:r>
            <w:r w:rsidRPr="00855E7A">
              <w:rPr>
                <w:noProof/>
                <w:sz w:val="22"/>
                <w:szCs w:val="22"/>
                <w:lang w:val="pt-BR"/>
              </w:rPr>
              <w:t>N)</w:t>
            </w:r>
          </w:p>
        </w:tc>
        <w:tc>
          <w:tcPr>
            <w:tcW w:w="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5E77" w:rsidRPr="004F169A" w:rsidRDefault="004B5E77" w:rsidP="001E1984">
            <w:pPr>
              <w:shd w:val="clear" w:color="auto" w:fill="FFFFFF"/>
              <w:jc w:val="center"/>
            </w:pPr>
            <w:r w:rsidRPr="004F169A">
              <w:t>20.5</w:t>
            </w:r>
          </w:p>
        </w:tc>
        <w:tc>
          <w:tcPr>
            <w:tcW w:w="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5E77" w:rsidRPr="004F169A" w:rsidRDefault="004B5E77" w:rsidP="001E1984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6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5E77" w:rsidRPr="00855E7A" w:rsidRDefault="004C45B0" w:rsidP="001E1984">
            <w:pPr>
              <w:jc w:val="center"/>
            </w:pPr>
            <w:r>
              <w:rPr>
                <w:color w:val="000000"/>
              </w:rPr>
              <w:t>–</w:t>
            </w:r>
            <w:r w:rsidR="004B5E77">
              <w:rPr>
                <w:color w:val="000000"/>
              </w:rPr>
              <w:t>1</w:t>
            </w:r>
            <w:r w:rsidR="004B5E77" w:rsidRPr="00855E7A">
              <w:rPr>
                <w:sz w:val="22"/>
                <w:szCs w:val="22"/>
                <w:lang w:val="en-US"/>
              </w:rPr>
              <w:t>4.2</w:t>
            </w:r>
          </w:p>
        </w:tc>
        <w:tc>
          <w:tcPr>
            <w:tcW w:w="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5E77" w:rsidRPr="00855E7A" w:rsidRDefault="004C45B0" w:rsidP="001E1984">
            <w:pPr>
              <w:shd w:val="clear" w:color="auto" w:fill="FFFFFF"/>
              <w:ind w:left="-145" w:right="-91"/>
              <w:jc w:val="center"/>
            </w:pPr>
            <w:r>
              <w:rPr>
                <w:color w:val="000000"/>
              </w:rPr>
              <w:t>–</w:t>
            </w:r>
            <w:r w:rsidR="004B5E77">
              <w:rPr>
                <w:sz w:val="22"/>
                <w:szCs w:val="22"/>
              </w:rPr>
              <w:t>14.</w:t>
            </w:r>
            <w:r w:rsidR="004B5E77" w:rsidRPr="00855E7A">
              <w:rPr>
                <w:sz w:val="22"/>
                <w:szCs w:val="22"/>
              </w:rPr>
              <w:t>7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5E77" w:rsidRPr="00855E7A" w:rsidRDefault="004B5E77" w:rsidP="001E1984">
            <w:pPr>
              <w:jc w:val="center"/>
            </w:pPr>
            <w:r w:rsidRPr="00855E7A">
              <w:rPr>
                <w:noProof/>
                <w:sz w:val="22"/>
                <w:szCs w:val="22"/>
              </w:rPr>
              <w:t>1.604</w:t>
            </w:r>
          </w:p>
        </w:tc>
        <w:tc>
          <w:tcPr>
            <w:tcW w:w="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5E77" w:rsidRPr="00855E7A" w:rsidRDefault="004B5E77" w:rsidP="001E1984">
            <w:pPr>
              <w:shd w:val="clear" w:color="auto" w:fill="FFFFFF"/>
              <w:jc w:val="center"/>
            </w:pPr>
            <w:r w:rsidRPr="00855E7A">
              <w:rPr>
                <w:sz w:val="22"/>
                <w:szCs w:val="22"/>
              </w:rPr>
              <w:t>1.057</w:t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5E77" w:rsidRPr="00855E7A" w:rsidRDefault="004B5E77" w:rsidP="001E1984">
            <w:pPr>
              <w:jc w:val="center"/>
            </w:pPr>
            <w:r w:rsidRPr="00855E7A">
              <w:rPr>
                <w:noProof/>
                <w:sz w:val="22"/>
                <w:szCs w:val="22"/>
              </w:rPr>
              <w:t>1.034</w:t>
            </w:r>
          </w:p>
        </w:tc>
        <w:tc>
          <w:tcPr>
            <w:tcW w:w="4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:rsidR="004B5E77" w:rsidRPr="00855E7A" w:rsidRDefault="004B5E77" w:rsidP="001E1984">
            <w:pPr>
              <w:shd w:val="clear" w:color="auto" w:fill="FFFFFF"/>
              <w:jc w:val="center"/>
            </w:pPr>
            <w:r w:rsidRPr="00855E7A">
              <w:rPr>
                <w:sz w:val="22"/>
                <w:szCs w:val="22"/>
                <w:lang w:val="en-US"/>
              </w:rPr>
              <w:t>1.616</w:t>
            </w:r>
          </w:p>
        </w:tc>
      </w:tr>
      <w:tr w:rsidR="004B5E77" w:rsidRPr="00855E7A" w:rsidTr="00614E10">
        <w:trPr>
          <w:trHeight w:val="45"/>
          <w:jc w:val="center"/>
        </w:trPr>
        <w:tc>
          <w:tcPr>
            <w:tcW w:w="11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5E77" w:rsidRPr="00855E7A" w:rsidRDefault="004B5E77" w:rsidP="001E1984">
            <w:pPr>
              <w:shd w:val="clear" w:color="auto" w:fill="FFFFFF"/>
              <w:jc w:val="center"/>
            </w:pPr>
            <w:r w:rsidRPr="00855E7A">
              <w:rPr>
                <w:sz w:val="22"/>
                <w:szCs w:val="22"/>
              </w:rPr>
              <w:t>Нафтол</w:t>
            </w:r>
            <w:r w:rsidRPr="00855E7A">
              <w:rPr>
                <w:sz w:val="22"/>
                <w:szCs w:val="22"/>
                <w:lang w:val="pt-BR"/>
              </w:rPr>
              <w:t>:</w:t>
            </w:r>
            <w:r w:rsidRPr="00855E7A">
              <w:rPr>
                <w:sz w:val="22"/>
                <w:szCs w:val="22"/>
              </w:rPr>
              <w:t>ПЭ</w:t>
            </w:r>
          </w:p>
        </w:tc>
        <w:tc>
          <w:tcPr>
            <w:tcW w:w="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5E77" w:rsidRPr="004F169A" w:rsidRDefault="004B5E77" w:rsidP="001E1984">
            <w:pPr>
              <w:shd w:val="clear" w:color="auto" w:fill="FFFFFF"/>
              <w:jc w:val="center"/>
            </w:pPr>
            <w:r>
              <w:t>9</w:t>
            </w:r>
            <w:r w:rsidRPr="004F169A">
              <w:t>.</w:t>
            </w:r>
            <w:r>
              <w:t>0</w:t>
            </w:r>
          </w:p>
        </w:tc>
        <w:tc>
          <w:tcPr>
            <w:tcW w:w="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5E77" w:rsidRPr="004F169A" w:rsidRDefault="004B5E77" w:rsidP="001E1984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6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5E77" w:rsidRPr="00933E46" w:rsidRDefault="004C45B0" w:rsidP="001E1984">
            <w:pPr>
              <w:jc w:val="center"/>
            </w:pPr>
            <w:r>
              <w:rPr>
                <w:color w:val="000000"/>
              </w:rPr>
              <w:t>–</w:t>
            </w:r>
            <w:r w:rsidR="004B5E77" w:rsidRPr="00933E46">
              <w:rPr>
                <w:noProof/>
                <w:sz w:val="22"/>
                <w:szCs w:val="22"/>
              </w:rPr>
              <w:t>9.5</w:t>
            </w:r>
          </w:p>
        </w:tc>
        <w:tc>
          <w:tcPr>
            <w:tcW w:w="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5E77" w:rsidRPr="00933E46" w:rsidRDefault="004C45B0" w:rsidP="001E1984">
            <w:pPr>
              <w:shd w:val="clear" w:color="auto" w:fill="FFFFFF"/>
              <w:ind w:left="-145" w:right="-91"/>
              <w:jc w:val="center"/>
            </w:pPr>
            <w:r>
              <w:rPr>
                <w:color w:val="000000"/>
              </w:rPr>
              <w:t>–</w:t>
            </w:r>
            <w:r w:rsidR="004B5E77" w:rsidRPr="00933E46">
              <w:t>8.1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5E77" w:rsidRPr="00855E7A" w:rsidRDefault="004B5E77" w:rsidP="001E1984">
            <w:pPr>
              <w:jc w:val="center"/>
            </w:pPr>
            <w:r w:rsidRPr="00855E7A">
              <w:rPr>
                <w:noProof/>
                <w:sz w:val="22"/>
                <w:szCs w:val="22"/>
              </w:rPr>
              <w:t>1.826</w:t>
            </w:r>
          </w:p>
        </w:tc>
        <w:tc>
          <w:tcPr>
            <w:tcW w:w="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5E77" w:rsidRPr="00855E7A" w:rsidRDefault="004B5E77" w:rsidP="001E1984">
            <w:pPr>
              <w:shd w:val="clear" w:color="auto" w:fill="FFFFFF"/>
              <w:jc w:val="center"/>
            </w:pPr>
            <w:r w:rsidRPr="00855E7A">
              <w:rPr>
                <w:sz w:val="22"/>
                <w:szCs w:val="22"/>
              </w:rPr>
              <w:t>1.756</w:t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:rsidR="004B5E77" w:rsidRPr="00855E7A" w:rsidRDefault="004B5E77" w:rsidP="001E1984">
            <w:pPr>
              <w:jc w:val="center"/>
            </w:pPr>
            <w:r w:rsidRPr="00855E7A">
              <w:rPr>
                <w:noProof/>
                <w:sz w:val="22"/>
                <w:szCs w:val="22"/>
              </w:rPr>
              <w:t>0.987</w:t>
            </w:r>
          </w:p>
        </w:tc>
        <w:tc>
          <w:tcPr>
            <w:tcW w:w="4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5E77" w:rsidRPr="00855E7A" w:rsidRDefault="004B5E77" w:rsidP="001E1984">
            <w:pPr>
              <w:shd w:val="clear" w:color="auto" w:fill="FFFFFF"/>
              <w:jc w:val="center"/>
            </w:pPr>
            <w:r w:rsidRPr="00855E7A">
              <w:rPr>
                <w:sz w:val="22"/>
                <w:szCs w:val="22"/>
                <w:lang w:val="en-US"/>
              </w:rPr>
              <w:t>0.99</w:t>
            </w:r>
            <w:r w:rsidRPr="00855E7A">
              <w:rPr>
                <w:sz w:val="22"/>
                <w:szCs w:val="22"/>
              </w:rPr>
              <w:t>8</w:t>
            </w:r>
          </w:p>
        </w:tc>
      </w:tr>
      <w:tr w:rsidR="004B5E77" w:rsidRPr="00855E7A" w:rsidTr="00614E10">
        <w:trPr>
          <w:trHeight w:val="45"/>
          <w:jc w:val="center"/>
        </w:trPr>
        <w:tc>
          <w:tcPr>
            <w:tcW w:w="11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5E77" w:rsidRPr="00855E7A" w:rsidRDefault="004B5E77" w:rsidP="001E1984">
            <w:pPr>
              <w:shd w:val="clear" w:color="auto" w:fill="FFFFFF"/>
              <w:jc w:val="center"/>
            </w:pPr>
            <w:r w:rsidRPr="00855E7A">
              <w:rPr>
                <w:sz w:val="22"/>
                <w:szCs w:val="22"/>
              </w:rPr>
              <w:t>ГНСК:ПЭ(</w:t>
            </w:r>
            <w:r w:rsidRPr="00855E7A">
              <w:rPr>
                <w:sz w:val="22"/>
                <w:szCs w:val="22"/>
                <w:lang w:val="en-US"/>
              </w:rPr>
              <w:t>OH</w:t>
            </w:r>
            <w:r w:rsidRPr="00855E7A">
              <w:rPr>
                <w:bCs/>
                <w:color w:val="231F20"/>
                <w:sz w:val="22"/>
                <w:szCs w:val="22"/>
              </w:rPr>
              <w:t>···</w:t>
            </w:r>
            <w:r w:rsidRPr="00855E7A">
              <w:rPr>
                <w:noProof/>
                <w:sz w:val="22"/>
                <w:szCs w:val="22"/>
                <w:lang w:val="en-US"/>
              </w:rPr>
              <w:t>N</w:t>
            </w:r>
            <w:r w:rsidRPr="00E01649">
              <w:rPr>
                <w:noProof/>
                <w:sz w:val="22"/>
                <w:szCs w:val="22"/>
              </w:rPr>
              <w:t>)</w:t>
            </w:r>
          </w:p>
        </w:tc>
        <w:tc>
          <w:tcPr>
            <w:tcW w:w="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5E77" w:rsidRPr="004F169A" w:rsidRDefault="004B5E77" w:rsidP="001E1984">
            <w:pPr>
              <w:shd w:val="clear" w:color="auto" w:fill="FFFFFF"/>
              <w:jc w:val="center"/>
            </w:pPr>
            <w:r w:rsidRPr="004F169A">
              <w:t>13.</w:t>
            </w:r>
            <w:r>
              <w:t>6</w:t>
            </w:r>
          </w:p>
        </w:tc>
        <w:tc>
          <w:tcPr>
            <w:tcW w:w="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5E77" w:rsidRPr="004F169A" w:rsidRDefault="004B5E77" w:rsidP="001E1984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6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5E77" w:rsidRPr="00933E46" w:rsidRDefault="004C45B0" w:rsidP="001E1984">
            <w:pPr>
              <w:jc w:val="center"/>
            </w:pPr>
            <w:r>
              <w:rPr>
                <w:color w:val="000000"/>
              </w:rPr>
              <w:t>–</w:t>
            </w:r>
            <w:r w:rsidR="004B5E77" w:rsidRPr="00933E46">
              <w:rPr>
                <w:sz w:val="22"/>
                <w:szCs w:val="22"/>
                <w:lang w:val="en-US"/>
              </w:rPr>
              <w:t>10.8</w:t>
            </w:r>
          </w:p>
        </w:tc>
        <w:tc>
          <w:tcPr>
            <w:tcW w:w="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5E77" w:rsidRPr="00933E46" w:rsidRDefault="004C45B0" w:rsidP="001E1984">
            <w:pPr>
              <w:shd w:val="clear" w:color="auto" w:fill="FFFFFF"/>
              <w:ind w:left="-145" w:right="-91"/>
              <w:jc w:val="center"/>
            </w:pPr>
            <w:r>
              <w:rPr>
                <w:color w:val="000000"/>
              </w:rPr>
              <w:t>–</w:t>
            </w:r>
            <w:r w:rsidR="004B5E77" w:rsidRPr="00933E46">
              <w:t>8.8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5E77" w:rsidRPr="00855E7A" w:rsidRDefault="004B5E77" w:rsidP="001E1984">
            <w:pPr>
              <w:jc w:val="center"/>
            </w:pPr>
            <w:r w:rsidRPr="00855E7A">
              <w:rPr>
                <w:noProof/>
                <w:sz w:val="22"/>
                <w:szCs w:val="22"/>
              </w:rPr>
              <w:t>1.794</w:t>
            </w:r>
          </w:p>
        </w:tc>
        <w:tc>
          <w:tcPr>
            <w:tcW w:w="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5E77" w:rsidRPr="00855E7A" w:rsidRDefault="004B5E77" w:rsidP="001E1984">
            <w:pPr>
              <w:shd w:val="clear" w:color="auto" w:fill="FFFFFF"/>
              <w:jc w:val="center"/>
            </w:pPr>
            <w:r w:rsidRPr="00855E7A">
              <w:rPr>
                <w:sz w:val="22"/>
                <w:szCs w:val="22"/>
              </w:rPr>
              <w:t>1.727</w:t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:rsidR="004B5E77" w:rsidRPr="00855E7A" w:rsidRDefault="004B5E77" w:rsidP="001E1984">
            <w:pPr>
              <w:jc w:val="center"/>
            </w:pPr>
            <w:r w:rsidRPr="00855E7A">
              <w:rPr>
                <w:noProof/>
                <w:sz w:val="22"/>
                <w:szCs w:val="22"/>
              </w:rPr>
              <w:t>0.991</w:t>
            </w:r>
          </w:p>
        </w:tc>
        <w:tc>
          <w:tcPr>
            <w:tcW w:w="4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5E77" w:rsidRPr="00855E7A" w:rsidRDefault="004B5E77" w:rsidP="001E1984">
            <w:pPr>
              <w:shd w:val="clear" w:color="auto" w:fill="FFFFFF"/>
              <w:jc w:val="center"/>
            </w:pPr>
            <w:r w:rsidRPr="00855E7A">
              <w:rPr>
                <w:sz w:val="22"/>
                <w:szCs w:val="22"/>
                <w:lang w:val="en-US"/>
              </w:rPr>
              <w:t>1.002</w:t>
            </w:r>
          </w:p>
        </w:tc>
      </w:tr>
    </w:tbl>
    <w:p w:rsidR="004B5E77" w:rsidRDefault="004B5E77" w:rsidP="00DC760C">
      <w:pPr>
        <w:shd w:val="clear" w:color="auto" w:fill="FFFFFF"/>
        <w:ind w:firstLine="397"/>
        <w:jc w:val="both"/>
      </w:pPr>
      <w:r>
        <w:t>Анализ таблицы показал, что образование комплексов энергетически выгоднее в растворителе, по сравнению с газовой фазой (</w:t>
      </w:r>
      <w:r w:rsidRPr="005B134F">
        <w:rPr>
          <w:sz w:val="22"/>
          <w:szCs w:val="22"/>
        </w:rPr>
        <w:t>∆</w:t>
      </w:r>
      <w:r w:rsidRPr="00855E7A">
        <w:rPr>
          <w:sz w:val="22"/>
          <w:szCs w:val="22"/>
          <w:lang w:val="en-US"/>
        </w:rPr>
        <w:t>E</w:t>
      </w:r>
      <w:r>
        <w:t xml:space="preserve">). Наблюдаются значительные отличия в </w:t>
      </w:r>
      <w:r w:rsidRPr="002D6B23">
        <w:t>энерги</w:t>
      </w:r>
      <w:r>
        <w:t xml:space="preserve">ях </w:t>
      </w:r>
      <w:proofErr w:type="spellStart"/>
      <w:r>
        <w:t>комплексообразования</w:t>
      </w:r>
      <w:proofErr w:type="spellEnd"/>
      <w:r>
        <w:t xml:space="preserve"> (</w:t>
      </w:r>
      <w:proofErr w:type="spellStart"/>
      <w:r w:rsidRPr="00BA52E6">
        <w:t>ΔЕ</w:t>
      </w:r>
      <w:r>
        <w:rPr>
          <w:vertAlign w:val="subscript"/>
        </w:rPr>
        <w:t>комп</w:t>
      </w:r>
      <w:proofErr w:type="spellEnd"/>
      <w:r w:rsidRPr="00BA52E6">
        <w:t>=</w:t>
      </w:r>
      <w:proofErr w:type="spellStart"/>
      <w:r w:rsidRPr="00BA52E6">
        <w:t>Е</w:t>
      </w:r>
      <w:r>
        <w:rPr>
          <w:vertAlign w:val="subscript"/>
        </w:rPr>
        <w:t>комп</w:t>
      </w:r>
      <w:proofErr w:type="spellEnd"/>
      <w:r w:rsidR="004C45B0">
        <w:t>-</w:t>
      </w:r>
      <w:r w:rsidRPr="00BA52E6">
        <w:t>Е</w:t>
      </w:r>
      <w:r>
        <w:t>(</w:t>
      </w:r>
      <w:r w:rsidRPr="00BA52E6">
        <w:rPr>
          <w:vertAlign w:val="subscript"/>
        </w:rPr>
        <w:t>ГНСК</w:t>
      </w:r>
      <w:r>
        <w:rPr>
          <w:vertAlign w:val="subscript"/>
        </w:rPr>
        <w:t>/</w:t>
      </w:r>
      <w:r w:rsidRPr="00B165A7">
        <w:rPr>
          <w:vertAlign w:val="subscript"/>
        </w:rPr>
        <w:t>НСК/нафтол</w:t>
      </w:r>
      <w:r>
        <w:rPr>
          <w:vertAlign w:val="subscript"/>
        </w:rPr>
        <w:t>)</w:t>
      </w:r>
      <w:r w:rsidRPr="00BA52E6">
        <w:t>-Е</w:t>
      </w:r>
      <w:r w:rsidRPr="00BA52E6">
        <w:rPr>
          <w:vertAlign w:val="subscript"/>
        </w:rPr>
        <w:t>ПЭ</w:t>
      </w:r>
      <w:r w:rsidRPr="00260020">
        <w:t>)</w:t>
      </w:r>
      <w:r>
        <w:t xml:space="preserve"> </w:t>
      </w:r>
      <w:r w:rsidRPr="00BA52E6">
        <w:t xml:space="preserve">в </w:t>
      </w:r>
      <w:r>
        <w:t xml:space="preserve">рассматриваемых системах, а также в прочности водородной связи в зависимости от ее типа: </w:t>
      </w:r>
      <w:r w:rsidR="004C45B0">
        <w:rPr>
          <w:color w:val="000000"/>
        </w:rPr>
        <w:t>-</w:t>
      </w:r>
      <w:r w:rsidRPr="00930A92">
        <w:rPr>
          <w:lang w:val="pt-BR"/>
        </w:rPr>
        <w:t>SO</w:t>
      </w:r>
      <w:r w:rsidRPr="00DC760C">
        <w:rPr>
          <w:vertAlign w:val="subscript"/>
        </w:rPr>
        <w:t>3</w:t>
      </w:r>
      <w:r w:rsidRPr="00930A92">
        <w:rPr>
          <w:lang w:val="pt-BR"/>
        </w:rPr>
        <w:t>H</w:t>
      </w:r>
      <w:r w:rsidRPr="00930A92">
        <w:rPr>
          <w:bCs/>
          <w:color w:val="231F20"/>
        </w:rPr>
        <w:t>···</w:t>
      </w:r>
      <w:r w:rsidRPr="00930A92">
        <w:rPr>
          <w:noProof/>
          <w:lang w:val="pt-BR"/>
        </w:rPr>
        <w:t>N</w:t>
      </w:r>
      <w:r w:rsidRPr="00930A92">
        <w:rPr>
          <w:noProof/>
        </w:rPr>
        <w:t xml:space="preserve"> или </w:t>
      </w:r>
      <w:r w:rsidRPr="00930A92">
        <w:t>-</w:t>
      </w:r>
      <w:r w:rsidRPr="00930A92">
        <w:rPr>
          <w:lang w:val="en-US"/>
        </w:rPr>
        <w:t>OH</w:t>
      </w:r>
      <w:r w:rsidRPr="00930A92">
        <w:rPr>
          <w:bCs/>
          <w:color w:val="231F20"/>
        </w:rPr>
        <w:t>···</w:t>
      </w:r>
      <w:r w:rsidRPr="00930A92">
        <w:rPr>
          <w:noProof/>
          <w:lang w:val="en-US"/>
        </w:rPr>
        <w:t>N</w:t>
      </w:r>
      <w:r>
        <w:t>. Для комплексов ОН-замещенной и незамещенной кислот (</w:t>
      </w:r>
      <w:r w:rsidR="004C45B0">
        <w:rPr>
          <w:color w:val="000000"/>
        </w:rPr>
        <w:t>-</w:t>
      </w:r>
      <w:r w:rsidRPr="00930A92">
        <w:rPr>
          <w:lang w:val="pt-BR"/>
        </w:rPr>
        <w:t>SO</w:t>
      </w:r>
      <w:r w:rsidRPr="00DC760C">
        <w:rPr>
          <w:vertAlign w:val="subscript"/>
        </w:rPr>
        <w:t>3</w:t>
      </w:r>
      <w:r w:rsidRPr="00930A92">
        <w:rPr>
          <w:lang w:val="pt-BR"/>
        </w:rPr>
        <w:t>H</w:t>
      </w:r>
      <w:r w:rsidRPr="00930A92">
        <w:rPr>
          <w:bCs/>
          <w:color w:val="231F20"/>
        </w:rPr>
        <w:t>···</w:t>
      </w:r>
      <w:r w:rsidRPr="00930A92">
        <w:rPr>
          <w:noProof/>
          <w:lang w:val="pt-BR"/>
        </w:rPr>
        <w:t>N</w:t>
      </w:r>
      <w:r>
        <w:t>) энергетические и геометрические характеристики водородной связи оказались практически не различимы, что по</w:t>
      </w:r>
      <w:r w:rsidR="004C45B0">
        <w:t>казывает слабое влияние группы -</w:t>
      </w:r>
      <w:r>
        <w:rPr>
          <w:lang w:val="en-US"/>
        </w:rPr>
        <w:t>OH</w:t>
      </w:r>
      <w:r>
        <w:t xml:space="preserve"> на прочность</w:t>
      </w:r>
      <w:r w:rsidR="004C45B0">
        <w:t xml:space="preserve"> </w:t>
      </w:r>
      <w:r>
        <w:rPr>
          <w:lang w:val="en-US"/>
        </w:rPr>
        <w:t>H</w:t>
      </w:r>
      <w:r w:rsidRPr="00930A92">
        <w:t>-</w:t>
      </w:r>
      <w:r>
        <w:t xml:space="preserve">связи. При этом аналогичные характеристики для комплексов незамещенного и </w:t>
      </w:r>
      <w:r>
        <w:rPr>
          <w:lang w:val="en-US"/>
        </w:rPr>
        <w:t>S</w:t>
      </w:r>
      <w:r>
        <w:t>О</w:t>
      </w:r>
      <w:r w:rsidRPr="00FB6E22">
        <w:rPr>
          <w:vertAlign w:val="subscript"/>
        </w:rPr>
        <w:t>3</w:t>
      </w:r>
      <w:r>
        <w:t>Н-замещенного нафтола (</w:t>
      </w:r>
      <w:r w:rsidR="004C45B0">
        <w:rPr>
          <w:color w:val="000000"/>
        </w:rPr>
        <w:t>-</w:t>
      </w:r>
      <w:r w:rsidRPr="00930A92">
        <w:rPr>
          <w:lang w:val="en-US"/>
        </w:rPr>
        <w:t>OH</w:t>
      </w:r>
      <w:r w:rsidRPr="00930A92">
        <w:rPr>
          <w:bCs/>
          <w:color w:val="231F20"/>
        </w:rPr>
        <w:t>···</w:t>
      </w:r>
      <w:r w:rsidRPr="00930A92">
        <w:rPr>
          <w:noProof/>
          <w:lang w:val="en-US"/>
        </w:rPr>
        <w:t>N</w:t>
      </w:r>
      <w:r>
        <w:rPr>
          <w:noProof/>
        </w:rPr>
        <w:t>)</w:t>
      </w:r>
      <w:r w:rsidR="004C45B0">
        <w:rPr>
          <w:noProof/>
        </w:rPr>
        <w:t xml:space="preserve"> </w:t>
      </w:r>
      <w:r>
        <w:rPr>
          <w:noProof/>
        </w:rPr>
        <w:t>заметно различаются - сульфогруппа значительно влияет на</w:t>
      </w:r>
      <w:r w:rsidR="004C45B0">
        <w:rPr>
          <w:noProof/>
        </w:rPr>
        <w:t xml:space="preserve"> увеличение</w:t>
      </w:r>
      <w:r>
        <w:rPr>
          <w:noProof/>
        </w:rPr>
        <w:t xml:space="preserve"> прочност</w:t>
      </w:r>
      <w:r w:rsidR="004C45B0">
        <w:rPr>
          <w:noProof/>
        </w:rPr>
        <w:t>и</w:t>
      </w:r>
      <w:r>
        <w:rPr>
          <w:noProof/>
        </w:rPr>
        <w:t xml:space="preserve"> образующихся комплексов</w:t>
      </w:r>
      <w:r w:rsidR="004C45B0">
        <w:rPr>
          <w:noProof/>
        </w:rPr>
        <w:t xml:space="preserve"> (табл. 1)</w:t>
      </w:r>
      <w:r>
        <w:rPr>
          <w:noProof/>
        </w:rPr>
        <w:t>.</w:t>
      </w:r>
      <w:r>
        <w:t xml:space="preserve"> </w:t>
      </w:r>
    </w:p>
    <w:p w:rsidR="009D60C6" w:rsidRDefault="004B5E77" w:rsidP="009D60C6">
      <w:pPr>
        <w:shd w:val="clear" w:color="auto" w:fill="FFFFFF"/>
        <w:ind w:firstLine="397"/>
        <w:jc w:val="both"/>
      </w:pPr>
      <w:r>
        <w:t xml:space="preserve">Моделирование переноса протона от </w:t>
      </w:r>
      <w:r w:rsidR="004C45B0">
        <w:rPr>
          <w:color w:val="000000"/>
        </w:rPr>
        <w:t>-</w:t>
      </w:r>
      <w:r w:rsidRPr="00756DDB">
        <w:rPr>
          <w:lang w:val="pt-BR"/>
        </w:rPr>
        <w:t>SO</w:t>
      </w:r>
      <w:r w:rsidRPr="00DC760C">
        <w:rPr>
          <w:vertAlign w:val="subscript"/>
        </w:rPr>
        <w:t>3</w:t>
      </w:r>
      <w:r w:rsidRPr="00756DDB">
        <w:rPr>
          <w:lang w:val="pt-BR"/>
        </w:rPr>
        <w:t>H</w:t>
      </w:r>
      <w:r>
        <w:rPr>
          <w:sz w:val="22"/>
          <w:szCs w:val="22"/>
        </w:rPr>
        <w:t xml:space="preserve"> и </w:t>
      </w:r>
      <w:r w:rsidR="004C45B0">
        <w:t>-ОН групп к -</w:t>
      </w:r>
      <w:r>
        <w:rPr>
          <w:lang w:val="en-US"/>
        </w:rPr>
        <w:t>C</w:t>
      </w:r>
      <w:r w:rsidRPr="002C5335">
        <w:rPr>
          <w:vertAlign w:val="subscript"/>
        </w:rPr>
        <w:t>5</w:t>
      </w:r>
      <w:r>
        <w:rPr>
          <w:lang w:val="en-US"/>
        </w:rPr>
        <w:t>H</w:t>
      </w:r>
      <w:r w:rsidRPr="002C5335">
        <w:rPr>
          <w:vertAlign w:val="subscript"/>
        </w:rPr>
        <w:t>4</w:t>
      </w:r>
      <w:r>
        <w:rPr>
          <w:lang w:val="en-US"/>
        </w:rPr>
        <w:t>N</w:t>
      </w:r>
      <w:r w:rsidR="004C45B0">
        <w:t xml:space="preserve"> </w:t>
      </w:r>
      <w:r>
        <w:t>показало аналогичную тенденцию на влияние заместителей на энергетические характеристики переноса протона ка</w:t>
      </w:r>
      <w:r w:rsidR="009D60C6">
        <w:t>к в газе, так и в растворителе.</w:t>
      </w:r>
    </w:p>
    <w:p w:rsidR="004B5E77" w:rsidRPr="0084312E" w:rsidRDefault="004B5E77" w:rsidP="0084312E">
      <w:pPr>
        <w:shd w:val="clear" w:color="auto" w:fill="FFFFFF"/>
        <w:ind w:firstLine="397"/>
        <w:jc w:val="right"/>
      </w:pPr>
      <w:r w:rsidRPr="00446138">
        <w:rPr>
          <w:i/>
          <w:iCs/>
          <w:color w:val="000000"/>
        </w:rPr>
        <w:t xml:space="preserve">Работа выполнена под руководством: к.х.н. </w:t>
      </w:r>
      <w:proofErr w:type="spellStart"/>
      <w:r w:rsidRPr="00446138">
        <w:rPr>
          <w:i/>
          <w:iCs/>
          <w:color w:val="000000"/>
        </w:rPr>
        <w:t>Лапыкиной</w:t>
      </w:r>
      <w:proofErr w:type="spellEnd"/>
      <w:r w:rsidRPr="00446138">
        <w:rPr>
          <w:i/>
          <w:iCs/>
          <w:color w:val="000000"/>
        </w:rPr>
        <w:t xml:space="preserve"> Е.А.</w:t>
      </w:r>
    </w:p>
    <w:sectPr w:rsidR="004B5E77" w:rsidRPr="0084312E" w:rsidSect="00EC38F0">
      <w:pgSz w:w="11906" w:h="16838"/>
      <w:pgMar w:top="1134" w:right="1361" w:bottom="1134" w:left="1361" w:header="709" w:footer="709" w:gutter="0"/>
      <w:pgNumType w:start="1"/>
      <w:cols w:space="720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0241"/>
    <w:rsid w:val="00013D08"/>
    <w:rsid w:val="0002040D"/>
    <w:rsid w:val="000614F2"/>
    <w:rsid w:val="00063966"/>
    <w:rsid w:val="00075D6E"/>
    <w:rsid w:val="00086081"/>
    <w:rsid w:val="0009449A"/>
    <w:rsid w:val="00094FD0"/>
    <w:rsid w:val="000A6BA8"/>
    <w:rsid w:val="000E334E"/>
    <w:rsid w:val="000E5E5A"/>
    <w:rsid w:val="00101A1C"/>
    <w:rsid w:val="00103657"/>
    <w:rsid w:val="00106375"/>
    <w:rsid w:val="00107AA3"/>
    <w:rsid w:val="00116478"/>
    <w:rsid w:val="00117B49"/>
    <w:rsid w:val="00130241"/>
    <w:rsid w:val="00131029"/>
    <w:rsid w:val="00166A7E"/>
    <w:rsid w:val="001806D2"/>
    <w:rsid w:val="00190F54"/>
    <w:rsid w:val="001B1271"/>
    <w:rsid w:val="001E1984"/>
    <w:rsid w:val="001E61C2"/>
    <w:rsid w:val="001F0493"/>
    <w:rsid w:val="001F34D2"/>
    <w:rsid w:val="0022260A"/>
    <w:rsid w:val="002264EE"/>
    <w:rsid w:val="0023307C"/>
    <w:rsid w:val="00242836"/>
    <w:rsid w:val="00260020"/>
    <w:rsid w:val="00280E7C"/>
    <w:rsid w:val="002C5335"/>
    <w:rsid w:val="002D4E90"/>
    <w:rsid w:val="002D6B23"/>
    <w:rsid w:val="0031361E"/>
    <w:rsid w:val="00317E8E"/>
    <w:rsid w:val="00391C38"/>
    <w:rsid w:val="00391FE2"/>
    <w:rsid w:val="003B287D"/>
    <w:rsid w:val="003B76D6"/>
    <w:rsid w:val="003E2601"/>
    <w:rsid w:val="003F4E6B"/>
    <w:rsid w:val="00446138"/>
    <w:rsid w:val="00466130"/>
    <w:rsid w:val="00492D7F"/>
    <w:rsid w:val="004A26A3"/>
    <w:rsid w:val="004B5E77"/>
    <w:rsid w:val="004C45B0"/>
    <w:rsid w:val="004F0EDF"/>
    <w:rsid w:val="004F169A"/>
    <w:rsid w:val="00514D15"/>
    <w:rsid w:val="00522BF1"/>
    <w:rsid w:val="0056743E"/>
    <w:rsid w:val="005749B6"/>
    <w:rsid w:val="0058508B"/>
    <w:rsid w:val="00590166"/>
    <w:rsid w:val="005966CF"/>
    <w:rsid w:val="005B134F"/>
    <w:rsid w:val="005D022B"/>
    <w:rsid w:val="005E5BE9"/>
    <w:rsid w:val="005E7E0B"/>
    <w:rsid w:val="00614E10"/>
    <w:rsid w:val="00627278"/>
    <w:rsid w:val="006834C5"/>
    <w:rsid w:val="0069427D"/>
    <w:rsid w:val="006D02CB"/>
    <w:rsid w:val="006E6169"/>
    <w:rsid w:val="006F7A19"/>
    <w:rsid w:val="007031FF"/>
    <w:rsid w:val="00710F84"/>
    <w:rsid w:val="00720279"/>
    <w:rsid w:val="007213E1"/>
    <w:rsid w:val="007223E7"/>
    <w:rsid w:val="0072499F"/>
    <w:rsid w:val="00756DDB"/>
    <w:rsid w:val="00767DA4"/>
    <w:rsid w:val="00775389"/>
    <w:rsid w:val="007809F3"/>
    <w:rsid w:val="00793ED9"/>
    <w:rsid w:val="00797838"/>
    <w:rsid w:val="007A7434"/>
    <w:rsid w:val="007C36D8"/>
    <w:rsid w:val="007C6CAE"/>
    <w:rsid w:val="007F2744"/>
    <w:rsid w:val="007F35BE"/>
    <w:rsid w:val="0084312E"/>
    <w:rsid w:val="00846AB9"/>
    <w:rsid w:val="00852077"/>
    <w:rsid w:val="00855E7A"/>
    <w:rsid w:val="00877FF4"/>
    <w:rsid w:val="00880DA6"/>
    <w:rsid w:val="008931BE"/>
    <w:rsid w:val="008A3BF6"/>
    <w:rsid w:val="008B28F4"/>
    <w:rsid w:val="008C67E3"/>
    <w:rsid w:val="008D28F6"/>
    <w:rsid w:val="00914205"/>
    <w:rsid w:val="00921D45"/>
    <w:rsid w:val="00930A92"/>
    <w:rsid w:val="00933E46"/>
    <w:rsid w:val="009426C0"/>
    <w:rsid w:val="00980A65"/>
    <w:rsid w:val="009A66DB"/>
    <w:rsid w:val="009B1572"/>
    <w:rsid w:val="009B2F80"/>
    <w:rsid w:val="009B3300"/>
    <w:rsid w:val="009D60C6"/>
    <w:rsid w:val="009F3380"/>
    <w:rsid w:val="00A02163"/>
    <w:rsid w:val="00A03D1E"/>
    <w:rsid w:val="00A22ED9"/>
    <w:rsid w:val="00A23F9E"/>
    <w:rsid w:val="00A314FE"/>
    <w:rsid w:val="00A50E2B"/>
    <w:rsid w:val="00A53149"/>
    <w:rsid w:val="00A56750"/>
    <w:rsid w:val="00A75261"/>
    <w:rsid w:val="00A86C0B"/>
    <w:rsid w:val="00AA2338"/>
    <w:rsid w:val="00AA46CA"/>
    <w:rsid w:val="00AC5CD1"/>
    <w:rsid w:val="00AD7380"/>
    <w:rsid w:val="00AF3B24"/>
    <w:rsid w:val="00B12487"/>
    <w:rsid w:val="00B165A7"/>
    <w:rsid w:val="00B336CF"/>
    <w:rsid w:val="00B609D5"/>
    <w:rsid w:val="00B616F3"/>
    <w:rsid w:val="00BA52E6"/>
    <w:rsid w:val="00BC2FAF"/>
    <w:rsid w:val="00BF36F8"/>
    <w:rsid w:val="00BF4622"/>
    <w:rsid w:val="00C14081"/>
    <w:rsid w:val="00C43EEC"/>
    <w:rsid w:val="00C53F6A"/>
    <w:rsid w:val="00C56724"/>
    <w:rsid w:val="00C574E8"/>
    <w:rsid w:val="00C6296C"/>
    <w:rsid w:val="00C844E2"/>
    <w:rsid w:val="00CD00B1"/>
    <w:rsid w:val="00D01D12"/>
    <w:rsid w:val="00D22306"/>
    <w:rsid w:val="00D25837"/>
    <w:rsid w:val="00D42542"/>
    <w:rsid w:val="00D43F38"/>
    <w:rsid w:val="00D531EF"/>
    <w:rsid w:val="00D8121C"/>
    <w:rsid w:val="00DA3036"/>
    <w:rsid w:val="00DC760C"/>
    <w:rsid w:val="00DD07DE"/>
    <w:rsid w:val="00E01649"/>
    <w:rsid w:val="00E22189"/>
    <w:rsid w:val="00E66B56"/>
    <w:rsid w:val="00E74069"/>
    <w:rsid w:val="00E81D35"/>
    <w:rsid w:val="00EB1F49"/>
    <w:rsid w:val="00EC38F0"/>
    <w:rsid w:val="00EE3E84"/>
    <w:rsid w:val="00EF2AEE"/>
    <w:rsid w:val="00F55565"/>
    <w:rsid w:val="00F865B3"/>
    <w:rsid w:val="00FB1509"/>
    <w:rsid w:val="00FB2C08"/>
    <w:rsid w:val="00FB6E22"/>
    <w:rsid w:val="00FD3535"/>
    <w:rsid w:val="00FE351A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7B29A3A"/>
  <w15:docId w15:val="{031D6ABE-73C7-4DBD-BA52-7154E8E4C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C38F0"/>
    <w:pPr>
      <w:keepNext/>
      <w:keepLines/>
      <w:spacing w:before="480" w:after="120"/>
      <w:outlineLvl w:val="0"/>
    </w:pPr>
    <w:rPr>
      <w:rFonts w:ascii="Cambria" w:eastAsia="Calibri" w:hAnsi="Cambria"/>
      <w:b/>
      <w:bCs/>
      <w:kern w:val="32"/>
      <w:sz w:val="32"/>
      <w:szCs w:val="32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C38F0"/>
    <w:pPr>
      <w:keepNext/>
      <w:keepLines/>
      <w:spacing w:before="360" w:after="80"/>
      <w:outlineLvl w:val="1"/>
    </w:pPr>
    <w:rPr>
      <w:rFonts w:ascii="Cambria" w:eastAsia="Calibri" w:hAnsi="Cambria"/>
      <w:b/>
      <w:bCs/>
      <w:i/>
      <w:iCs/>
      <w:sz w:val="28"/>
      <w:szCs w:val="28"/>
      <w:lang w:eastAsia="ko-KR"/>
    </w:rPr>
  </w:style>
  <w:style w:type="paragraph" w:styleId="3">
    <w:name w:val="heading 3"/>
    <w:basedOn w:val="a"/>
    <w:next w:val="a"/>
    <w:link w:val="30"/>
    <w:uiPriority w:val="99"/>
    <w:qFormat/>
    <w:rsid w:val="00EC38F0"/>
    <w:pPr>
      <w:keepNext/>
      <w:keepLines/>
      <w:spacing w:before="280" w:after="80"/>
      <w:outlineLvl w:val="2"/>
    </w:pPr>
    <w:rPr>
      <w:rFonts w:ascii="Cambria" w:eastAsia="Calibri" w:hAnsi="Cambria"/>
      <w:b/>
      <w:bCs/>
      <w:sz w:val="26"/>
      <w:szCs w:val="26"/>
      <w:lang w:eastAsia="ko-KR"/>
    </w:rPr>
  </w:style>
  <w:style w:type="paragraph" w:styleId="4">
    <w:name w:val="heading 4"/>
    <w:basedOn w:val="a"/>
    <w:next w:val="a"/>
    <w:link w:val="40"/>
    <w:uiPriority w:val="99"/>
    <w:qFormat/>
    <w:rsid w:val="00EC38F0"/>
    <w:pPr>
      <w:keepNext/>
      <w:keepLines/>
      <w:spacing w:before="240" w:after="40"/>
      <w:outlineLvl w:val="3"/>
    </w:pPr>
    <w:rPr>
      <w:rFonts w:ascii="Calibri" w:eastAsia="Calibri" w:hAnsi="Calibri"/>
      <w:b/>
      <w:bCs/>
      <w:sz w:val="28"/>
      <w:szCs w:val="28"/>
      <w:lang w:eastAsia="ko-KR"/>
    </w:rPr>
  </w:style>
  <w:style w:type="paragraph" w:styleId="5">
    <w:name w:val="heading 5"/>
    <w:basedOn w:val="a"/>
    <w:next w:val="a"/>
    <w:link w:val="50"/>
    <w:uiPriority w:val="99"/>
    <w:qFormat/>
    <w:rsid w:val="00EC38F0"/>
    <w:pPr>
      <w:keepNext/>
      <w:keepLines/>
      <w:spacing w:before="220" w:after="40"/>
      <w:outlineLvl w:val="4"/>
    </w:pPr>
    <w:rPr>
      <w:rFonts w:ascii="Calibri" w:eastAsia="Calibri" w:hAnsi="Calibri"/>
      <w:b/>
      <w:bCs/>
      <w:i/>
      <w:iCs/>
      <w:sz w:val="26"/>
      <w:szCs w:val="26"/>
      <w:lang w:eastAsia="ko-KR"/>
    </w:rPr>
  </w:style>
  <w:style w:type="paragraph" w:styleId="6">
    <w:name w:val="heading 6"/>
    <w:basedOn w:val="a"/>
    <w:next w:val="a"/>
    <w:link w:val="60"/>
    <w:uiPriority w:val="99"/>
    <w:qFormat/>
    <w:rsid w:val="00EC38F0"/>
    <w:pPr>
      <w:keepNext/>
      <w:keepLines/>
      <w:spacing w:before="200" w:after="40"/>
      <w:outlineLvl w:val="5"/>
    </w:pPr>
    <w:rPr>
      <w:rFonts w:ascii="Calibri" w:eastAsia="Calibri" w:hAnsi="Calibri"/>
      <w:b/>
      <w:bCs/>
      <w:sz w:val="20"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7E0B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7E0B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E7E0B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7E0B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7E0B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7E0B"/>
    <w:rPr>
      <w:rFonts w:ascii="Calibri" w:hAnsi="Calibri"/>
      <w:b/>
    </w:rPr>
  </w:style>
  <w:style w:type="table" w:customStyle="1" w:styleId="TableNormal1">
    <w:name w:val="Table Normal1"/>
    <w:uiPriority w:val="99"/>
    <w:rsid w:val="00EC38F0"/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EC38F0"/>
    <w:pPr>
      <w:keepNext/>
      <w:keepLines/>
      <w:spacing w:before="480" w:after="120"/>
    </w:pPr>
    <w:rPr>
      <w:rFonts w:ascii="Cambria" w:eastAsia="Calibri" w:hAnsi="Cambria"/>
      <w:b/>
      <w:bCs/>
      <w:kern w:val="28"/>
      <w:sz w:val="32"/>
      <w:szCs w:val="32"/>
      <w:lang w:eastAsia="ko-KR"/>
    </w:rPr>
  </w:style>
  <w:style w:type="character" w:customStyle="1" w:styleId="a4">
    <w:name w:val="Заголовок Знак"/>
    <w:basedOn w:val="a0"/>
    <w:link w:val="a3"/>
    <w:uiPriority w:val="99"/>
    <w:locked/>
    <w:rsid w:val="005E7E0B"/>
    <w:rPr>
      <w:rFonts w:ascii="Cambria" w:hAnsi="Cambria"/>
      <w:b/>
      <w:kern w:val="28"/>
      <w:sz w:val="32"/>
    </w:rPr>
  </w:style>
  <w:style w:type="paragraph" w:styleId="a5">
    <w:name w:val="Subtitle"/>
    <w:basedOn w:val="a"/>
    <w:next w:val="a"/>
    <w:link w:val="a6"/>
    <w:uiPriority w:val="99"/>
    <w:qFormat/>
    <w:rsid w:val="00EC38F0"/>
    <w:pPr>
      <w:keepNext/>
      <w:keepLines/>
      <w:spacing w:before="360" w:after="80"/>
    </w:pPr>
    <w:rPr>
      <w:rFonts w:ascii="Cambria" w:eastAsia="Calibri" w:hAnsi="Cambria"/>
      <w:lang w:eastAsia="ko-KR"/>
    </w:rPr>
  </w:style>
  <w:style w:type="character" w:customStyle="1" w:styleId="a6">
    <w:name w:val="Подзаголовок Знак"/>
    <w:basedOn w:val="a0"/>
    <w:link w:val="a5"/>
    <w:uiPriority w:val="99"/>
    <w:locked/>
    <w:rsid w:val="005E7E0B"/>
    <w:rPr>
      <w:rFonts w:ascii="Cambria" w:hAnsi="Cambria"/>
      <w:sz w:val="24"/>
    </w:rPr>
  </w:style>
  <w:style w:type="paragraph" w:styleId="a7">
    <w:name w:val="List Paragraph"/>
    <w:basedOn w:val="a"/>
    <w:link w:val="a8"/>
    <w:uiPriority w:val="99"/>
    <w:qFormat/>
    <w:rsid w:val="00106375"/>
    <w:pPr>
      <w:ind w:left="720"/>
      <w:contextualSpacing/>
    </w:pPr>
    <w:rPr>
      <w:rFonts w:ascii="Calibri" w:eastAsia="Calibri" w:hAnsi="Calibri"/>
      <w:sz w:val="20"/>
      <w:szCs w:val="20"/>
      <w:lang w:eastAsia="ko-KR"/>
    </w:rPr>
  </w:style>
  <w:style w:type="character" w:customStyle="1" w:styleId="a8">
    <w:name w:val="Абзац списка Знак"/>
    <w:link w:val="a7"/>
    <w:uiPriority w:val="99"/>
    <w:locked/>
    <w:rsid w:val="004A26A3"/>
  </w:style>
  <w:style w:type="character" w:styleId="a9">
    <w:name w:val="Placeholder Text"/>
    <w:basedOn w:val="a0"/>
    <w:uiPriority w:val="99"/>
    <w:semiHidden/>
    <w:rsid w:val="00E22189"/>
    <w:rPr>
      <w:color w:val="808080"/>
    </w:rPr>
  </w:style>
  <w:style w:type="paragraph" w:styleId="aa">
    <w:name w:val="No Spacing"/>
    <w:uiPriority w:val="99"/>
    <w:qFormat/>
    <w:rsid w:val="00FF1903"/>
    <w:rPr>
      <w:rFonts w:cs="Times New Roman"/>
      <w:lang w:val="en-US" w:eastAsia="en-US"/>
    </w:rPr>
  </w:style>
  <w:style w:type="character" w:styleId="ab">
    <w:name w:val="Hyperlink"/>
    <w:basedOn w:val="a0"/>
    <w:uiPriority w:val="99"/>
    <w:rsid w:val="00F865B3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F865B3"/>
    <w:rPr>
      <w:color w:val="605E5C"/>
      <w:shd w:val="clear" w:color="auto" w:fill="E1DFDD"/>
    </w:rPr>
  </w:style>
  <w:style w:type="paragraph" w:styleId="ac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FollowedHyperlink"/>
    <w:basedOn w:val="a0"/>
    <w:uiPriority w:val="99"/>
    <w:semiHidden/>
    <w:rsid w:val="000A6BA8"/>
    <w:rPr>
      <w:rFonts w:cs="Times New Roman"/>
      <w:color w:val="800080"/>
      <w:u w:val="single"/>
    </w:rPr>
  </w:style>
  <w:style w:type="paragraph" w:customStyle="1" w:styleId="LiteraturaList">
    <w:name w:val="Literatura_List"/>
    <w:uiPriority w:val="99"/>
    <w:rsid w:val="005B134F"/>
    <w:pPr>
      <w:tabs>
        <w:tab w:val="num" w:pos="2160"/>
      </w:tabs>
      <w:ind w:left="2160" w:hanging="360"/>
      <w:jc w:val="both"/>
    </w:pPr>
    <w:rPr>
      <w:rFonts w:ascii="Times New Roman" w:hAnsi="Times New Roman" w:cs="Times New Roman"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38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An.Grishina.IvSU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463</Words>
  <Characters>2643</Characters>
  <Application>Microsoft Office Word</Application>
  <DocSecurity>0</DocSecurity>
  <Lines>22</Lines>
  <Paragraphs>6</Paragraphs>
  <ScaleCrop>false</ScaleCrop>
  <Company>Lomonosov MSU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PC</cp:lastModifiedBy>
  <cp:revision>29</cp:revision>
  <dcterms:created xsi:type="dcterms:W3CDTF">2024-12-16T00:35:00Z</dcterms:created>
  <dcterms:modified xsi:type="dcterms:W3CDTF">2025-02-26T08:59:00Z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