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0C5" w14:textId="53FA869D" w:rsidR="000957CC" w:rsidRPr="00683A5B" w:rsidRDefault="00683A5B" w:rsidP="00683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i/>
          <w:color w:val="000000"/>
        </w:rPr>
      </w:pPr>
      <w:bookmarkStart w:id="0" w:name="_Hlk158997905"/>
      <w:r w:rsidRPr="00683A5B">
        <w:rPr>
          <w:rFonts w:eastAsia="Droid Sans Fallback" w:cs="FreeSans"/>
          <w:b/>
          <w:bCs/>
          <w:kern w:val="2"/>
          <w:lang w:eastAsia="zh-CN" w:bidi="hi-IN"/>
        </w:rPr>
        <w:t xml:space="preserve">Конверсия синтез-газа в легкие олефины в присутствии </w:t>
      </w:r>
      <w:r w:rsidRPr="00683A5B">
        <w:rPr>
          <w:rFonts w:eastAsia="Droid Sans Fallback" w:cs="FreeSans"/>
          <w:b/>
          <w:bCs/>
          <w:kern w:val="2"/>
          <w:lang w:val="en-US" w:eastAsia="zh-CN" w:bidi="hi-IN"/>
        </w:rPr>
        <w:t>Fe</w:t>
      </w:r>
      <w:r w:rsidRPr="00683A5B">
        <w:rPr>
          <w:rFonts w:eastAsia="Droid Sans Fallback" w:cs="FreeSans"/>
          <w:b/>
          <w:bCs/>
          <w:kern w:val="2"/>
          <w:lang w:eastAsia="zh-CN" w:bidi="hi-IN"/>
        </w:rPr>
        <w:t>-</w:t>
      </w:r>
      <w:r w:rsidRPr="00683A5B">
        <w:rPr>
          <w:rFonts w:eastAsia="Droid Sans Fallback" w:cs="FreeSans"/>
          <w:b/>
          <w:bCs/>
          <w:kern w:val="2"/>
          <w:lang w:val="en-US" w:eastAsia="zh-CN" w:bidi="hi-IN"/>
        </w:rPr>
        <w:t>Mn</w:t>
      </w:r>
      <w:r w:rsidRPr="00683A5B">
        <w:rPr>
          <w:rFonts w:eastAsia="Droid Sans Fallback" w:cs="FreeSans"/>
          <w:b/>
          <w:bCs/>
          <w:kern w:val="2"/>
          <w:lang w:eastAsia="zh-CN" w:bidi="hi-IN"/>
        </w:rPr>
        <w:t xml:space="preserve"> сложно-оксидных катализаторов</w:t>
      </w:r>
    </w:p>
    <w:p w14:paraId="00000002" w14:textId="3F685CEF" w:rsidR="00284BDA" w:rsidRPr="00A535EB" w:rsidRDefault="00683A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Никонов</w:t>
      </w:r>
      <w:r w:rsidR="000957CC"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Р</w:t>
      </w:r>
      <w:r w:rsidR="000957CC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DF3B67">
        <w:rPr>
          <w:b/>
          <w:i/>
          <w:color w:val="000000"/>
        </w:rPr>
        <w:t>.</w:t>
      </w:r>
      <w:bookmarkEnd w:id="0"/>
      <w:proofErr w:type="gramEnd"/>
      <w:r w:rsidR="00A535EB">
        <w:rPr>
          <w:b/>
          <w:i/>
          <w:color w:val="000000"/>
        </w:rPr>
        <w:t>, Крючкова Т.А.</w:t>
      </w:r>
      <w:r w:rsidR="008A1AC1">
        <w:rPr>
          <w:b/>
          <w:i/>
          <w:color w:val="000000"/>
        </w:rPr>
        <w:t>,</w:t>
      </w:r>
      <w:r w:rsidR="008A1AC1" w:rsidRPr="008A1AC1">
        <w:rPr>
          <w:b/>
          <w:i/>
          <w:color w:val="000000"/>
        </w:rPr>
        <w:t xml:space="preserve"> </w:t>
      </w:r>
      <w:r w:rsidR="008A1AC1">
        <w:rPr>
          <w:b/>
          <w:i/>
          <w:color w:val="000000"/>
        </w:rPr>
        <w:t>Шешко Т.Ф.</w:t>
      </w:r>
    </w:p>
    <w:p w14:paraId="00000003" w14:textId="6D366D09" w:rsidR="00284BDA" w:rsidRDefault="000957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bookmarkStart w:id="1" w:name="_Hlk158997916"/>
      <w:r>
        <w:rPr>
          <w:i/>
          <w:color w:val="000000"/>
        </w:rPr>
        <w:t>Студент, 4 курс бакалавриата</w:t>
      </w:r>
    </w:p>
    <w:p w14:paraId="00000004" w14:textId="21C20BF3" w:rsidR="00284BDA" w:rsidRPr="00331DBC" w:rsidRDefault="00DF3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Российский университет дружбы </w:t>
      </w:r>
      <w:r w:rsidRPr="00331DBC">
        <w:rPr>
          <w:i/>
          <w:color w:val="000000"/>
        </w:rPr>
        <w:t>народов</w:t>
      </w:r>
      <w:r w:rsidR="00126D5A" w:rsidRPr="00331DBC">
        <w:rPr>
          <w:i/>
          <w:color w:val="000000"/>
        </w:rPr>
        <w:t xml:space="preserve"> им. Патриса Лумумбы</w:t>
      </w:r>
      <w:r w:rsidRPr="00331DBC">
        <w:rPr>
          <w:i/>
          <w:color w:val="000000"/>
        </w:rPr>
        <w:t>, Москва, Россия</w:t>
      </w:r>
    </w:p>
    <w:p w14:paraId="00000007" w14:textId="7A2D332A" w:rsidR="00284BDA" w:rsidRPr="00683A5B" w:rsidRDefault="00DF3B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31DBC">
        <w:rPr>
          <w:i/>
          <w:color w:val="000000"/>
        </w:rPr>
        <w:t>E-mail:</w:t>
      </w:r>
      <w:r w:rsidRPr="000957CC">
        <w:rPr>
          <w:i/>
          <w:color w:val="000000" w:themeColor="text1"/>
        </w:rPr>
        <w:t xml:space="preserve"> </w:t>
      </w:r>
      <w:bookmarkEnd w:id="1"/>
      <w:r w:rsidR="00683A5B">
        <w:t>1032216569</w:t>
      </w:r>
      <w:r w:rsidR="00683A5B" w:rsidRPr="00683A5B">
        <w:t>@</w:t>
      </w:r>
      <w:proofErr w:type="spellStart"/>
      <w:r w:rsidR="00683A5B">
        <w:rPr>
          <w:lang w:val="en-GB"/>
        </w:rPr>
        <w:t>pfur</w:t>
      </w:r>
      <w:proofErr w:type="spellEnd"/>
      <w:r w:rsidR="00683A5B" w:rsidRPr="00683A5B">
        <w:t>.</w:t>
      </w:r>
      <w:proofErr w:type="spellStart"/>
      <w:r w:rsidR="00683A5B">
        <w:rPr>
          <w:lang w:val="en-GB"/>
        </w:rPr>
        <w:t>ru</w:t>
      </w:r>
      <w:proofErr w:type="spellEnd"/>
    </w:p>
    <w:p w14:paraId="2FDE390A" w14:textId="15840D5F" w:rsidR="008A1AC1" w:rsidRDefault="008A1AC1" w:rsidP="008A1AC1">
      <w:pPr>
        <w:widowControl w:val="0"/>
        <w:ind w:firstLine="397"/>
        <w:jc w:val="both"/>
        <w:rPr>
          <w:color w:val="000000"/>
          <w:shd w:val="clear" w:color="auto" w:fill="FFFFFF"/>
        </w:rPr>
      </w:pPr>
      <w:r w:rsidRPr="008A1AC1">
        <w:rPr>
          <w:color w:val="000000"/>
          <w:shd w:val="clear" w:color="auto" w:fill="FFFFFF"/>
        </w:rPr>
        <w:t xml:space="preserve">Этилен, пропилен и бутены — это основные химические вещества, которые используются для производства </w:t>
      </w:r>
      <w:r w:rsidR="000A2529" w:rsidRPr="000A2529">
        <w:rPr>
          <w:color w:val="000000"/>
          <w:shd w:val="clear" w:color="auto" w:fill="FFFFFF"/>
        </w:rPr>
        <w:t>косметики, смазочных материалов, каучука, моющих средств и полимеров</w:t>
      </w:r>
      <w:r w:rsidRPr="008A1AC1">
        <w:rPr>
          <w:color w:val="000000"/>
          <w:shd w:val="clear" w:color="auto" w:fill="FFFFFF"/>
        </w:rPr>
        <w:t>. Их получают путём переработки нефти.</w:t>
      </w:r>
      <w:r>
        <w:rPr>
          <w:color w:val="000000"/>
          <w:shd w:val="clear" w:color="auto" w:fill="FFFFFF"/>
        </w:rPr>
        <w:t xml:space="preserve"> </w:t>
      </w:r>
      <w:r w:rsidRPr="008A1AC1">
        <w:rPr>
          <w:color w:val="000000"/>
          <w:shd w:val="clear" w:color="auto" w:fill="FFFFFF"/>
        </w:rPr>
        <w:t>Однако из-за истощения запасов сырой нефти и растущего спроса на эти вещества учёные ищут новые способы их производства из альтернативных источников углерода, таких как уголь, природный газ и биомасса.</w:t>
      </w:r>
      <w:r>
        <w:rPr>
          <w:color w:val="000000"/>
          <w:shd w:val="clear" w:color="auto" w:fill="FFFFFF"/>
        </w:rPr>
        <w:t xml:space="preserve"> </w:t>
      </w:r>
      <w:r w:rsidRPr="008A1AC1">
        <w:rPr>
          <w:color w:val="000000"/>
          <w:shd w:val="clear" w:color="auto" w:fill="FFFFFF"/>
        </w:rPr>
        <w:t>Конверсия синтез-газа в легкие олефины рассматривается как возможное решение для растущих потребностей в химическом сырье, таком как этилен, пропилен и бутилен</w:t>
      </w:r>
      <w:r w:rsidR="00F312A5">
        <w:rPr>
          <w:color w:val="000000"/>
          <w:shd w:val="clear" w:color="auto" w:fill="FFFFFF"/>
        </w:rPr>
        <w:t xml:space="preserve"> </w:t>
      </w:r>
      <w:r w:rsidR="00F312A5" w:rsidRPr="000A2529">
        <w:rPr>
          <w:color w:val="000000"/>
          <w:shd w:val="clear" w:color="auto" w:fill="FFFFFF"/>
        </w:rPr>
        <w:t>[1]</w:t>
      </w:r>
      <w:r w:rsidRPr="008A1AC1">
        <w:rPr>
          <w:color w:val="000000"/>
          <w:shd w:val="clear" w:color="auto" w:fill="FFFFFF"/>
        </w:rPr>
        <w:t>. А модифицированные сложные оксиды со структурой типа перовскит рассматриваются как перспективные катализаторы для селективного получения легких олефинов гидрированием СО.</w:t>
      </w:r>
    </w:p>
    <w:p w14:paraId="793E9CC7" w14:textId="229CF228" w:rsidR="008A1AC1" w:rsidRDefault="008A1AC1" w:rsidP="00762CC9">
      <w:pPr>
        <w:ind w:firstLine="426"/>
        <w:jc w:val="both"/>
      </w:pPr>
      <w:r>
        <w:t>Катализаторы на основе перовскитов GdFe</w:t>
      </w:r>
      <w:r w:rsidRPr="008A1AC1">
        <w:rPr>
          <w:vertAlign w:val="subscript"/>
        </w:rPr>
        <w:t>1-x</w:t>
      </w:r>
      <w:r>
        <w:t>Mn</w:t>
      </w:r>
      <w:r w:rsidRPr="008A1AC1">
        <w:rPr>
          <w:vertAlign w:val="subscript"/>
        </w:rPr>
        <w:t>x</w:t>
      </w:r>
      <w:r>
        <w:t>O</w:t>
      </w:r>
      <w:r w:rsidRPr="008A1AC1">
        <w:rPr>
          <w:vertAlign w:val="subscript"/>
        </w:rPr>
        <w:t>3</w:t>
      </w:r>
      <w:r>
        <w:t xml:space="preserve"> были синтезированы с применением золь-гель технологии. Для анализа структуры и морфологии использовались рентгеноструктурный анализ, сканирующая электронная микроскопия, анализ удельной поверхности и термическая гравиметрия.</w:t>
      </w:r>
      <w:r w:rsidR="00762CC9">
        <w:t xml:space="preserve"> </w:t>
      </w:r>
      <w:r>
        <w:t>Для определения степени окисления Fe и Mn был применён метод рентгеновской фотоэлектронной спектроскопии.</w:t>
      </w:r>
      <w:r w:rsidR="00471A27">
        <w:t xml:space="preserve"> </w:t>
      </w:r>
      <w:r w:rsidR="00471A27" w:rsidRPr="00471A27">
        <w:t>Комплекс физико-химических методов исследования показал, что все образцы могут работать в широком диапазоне температур без потери активности и практически не подвержены карбонизации поверхности. Их фазовый состав и морфология поверхности остаются неизменными в ходе каталитических процессов.</w:t>
      </w:r>
    </w:p>
    <w:p w14:paraId="009D0B27" w14:textId="76E1459F" w:rsidR="004B7D8D" w:rsidRPr="00B34C79" w:rsidRDefault="00471A27" w:rsidP="00867213">
      <w:pPr>
        <w:ind w:firstLine="708"/>
        <w:jc w:val="both"/>
      </w:pPr>
      <w:r w:rsidRPr="00471A27">
        <w:t>Эффективность перовскитных катализаторов GdFe</w:t>
      </w:r>
      <w:r w:rsidRPr="00471A27">
        <w:rPr>
          <w:vertAlign w:val="subscript"/>
        </w:rPr>
        <w:t>1-x</w:t>
      </w:r>
      <w:r w:rsidRPr="00471A27">
        <w:t>Mn</w:t>
      </w:r>
      <w:r w:rsidRPr="00471A27">
        <w:rPr>
          <w:vertAlign w:val="subscript"/>
        </w:rPr>
        <w:t>x</w:t>
      </w:r>
      <w:r w:rsidRPr="00471A27">
        <w:t>O</w:t>
      </w:r>
      <w:r w:rsidRPr="00471A27">
        <w:rPr>
          <w:vertAlign w:val="subscript"/>
        </w:rPr>
        <w:t>3</w:t>
      </w:r>
      <w:r w:rsidRPr="00471A27">
        <w:t xml:space="preserve"> с различными уровнями замещения марганца была оценена в процессе превращения монооксида углерода в легкие олефины с использованием синтеза Фишера-</w:t>
      </w:r>
      <w:proofErr w:type="spellStart"/>
      <w:r w:rsidRPr="00471A27">
        <w:t>Тропша</w:t>
      </w:r>
      <w:proofErr w:type="spellEnd"/>
      <w:r w:rsidRPr="00471A27">
        <w:t>.</w:t>
      </w:r>
      <w:r>
        <w:t xml:space="preserve"> </w:t>
      </w:r>
      <w:r w:rsidRPr="00471A27">
        <w:t>Тестирование каталитической активности проводили в проточном режиме при подаче реакционной смеси (CO:H</w:t>
      </w:r>
      <w:r w:rsidRPr="00471A27">
        <w:rPr>
          <w:vertAlign w:val="subscript"/>
        </w:rPr>
        <w:t>2</w:t>
      </w:r>
      <w:r w:rsidRPr="00471A27">
        <w:t xml:space="preserve"> = 1:2) со скоростью 1</w:t>
      </w:r>
      <w:r w:rsidR="00E205E0">
        <w:t>.</w:t>
      </w:r>
      <w:r w:rsidRPr="00471A27">
        <w:t xml:space="preserve">5 л/ч в диапазоне температур </w:t>
      </w:r>
      <w:proofErr w:type="gramStart"/>
      <w:r w:rsidRPr="00471A27">
        <w:t>523-708</w:t>
      </w:r>
      <w:proofErr w:type="gramEnd"/>
      <w:r w:rsidR="00E205E0">
        <w:t xml:space="preserve"> </w:t>
      </w:r>
      <w:r w:rsidRPr="00471A27">
        <w:t>К. Анализ реакционной смеси проводился хроматографическим методом.</w:t>
      </w:r>
      <w:r>
        <w:t xml:space="preserve"> </w:t>
      </w:r>
      <w:r w:rsidR="00867213" w:rsidRPr="00471A27">
        <w:t xml:space="preserve">Было установлено, что </w:t>
      </w:r>
      <w:r w:rsidR="00867213">
        <w:t>в</w:t>
      </w:r>
      <w:r w:rsidR="00867213" w:rsidRPr="00867213">
        <w:t xml:space="preserve">арьирование состава катализаторов приводило к изменению количественного соотношения продуктов реакции. Так, при использовании в качестве катализатора </w:t>
      </w:r>
      <w:proofErr w:type="spellStart"/>
      <w:r w:rsidR="00867213" w:rsidRPr="00867213">
        <w:rPr>
          <w:lang w:val="en-US"/>
        </w:rPr>
        <w:t>GdFeO</w:t>
      </w:r>
      <w:proofErr w:type="spellEnd"/>
      <w:r w:rsidR="00867213" w:rsidRPr="00867213">
        <w:rPr>
          <w:vertAlign w:val="subscript"/>
        </w:rPr>
        <w:t>3</w:t>
      </w:r>
      <w:r w:rsidR="00867213" w:rsidRPr="00867213">
        <w:t xml:space="preserve"> содержание метана и легких олефинов в реакционной смеси при Т=673</w:t>
      </w:r>
      <w:r w:rsidR="00E205E0">
        <w:t xml:space="preserve"> </w:t>
      </w:r>
      <w:r w:rsidR="00867213" w:rsidRPr="00867213">
        <w:t xml:space="preserve">К составляло </w:t>
      </w:r>
      <w:r w:rsidR="00E205E0">
        <w:t xml:space="preserve">           </w:t>
      </w:r>
      <w:r w:rsidR="00867213" w:rsidRPr="00867213">
        <w:t>71</w:t>
      </w:r>
      <w:r w:rsidR="00E205E0">
        <w:t xml:space="preserve"> </w:t>
      </w:r>
      <w:r w:rsidR="00867213" w:rsidRPr="00867213">
        <w:t>% и 26</w:t>
      </w:r>
      <w:r w:rsidR="00E205E0">
        <w:t xml:space="preserve"> </w:t>
      </w:r>
      <w:r w:rsidR="00867213" w:rsidRPr="00867213">
        <w:t>% соответственно, а на сложных оксидах с частично или полностью замещенным железом на марганец количество метана снижалось до 30</w:t>
      </w:r>
      <w:r w:rsidR="00E205E0">
        <w:t xml:space="preserve"> </w:t>
      </w:r>
      <w:r w:rsidR="00867213" w:rsidRPr="00867213">
        <w:t>%, а олефинов – увеличивалось до 35</w:t>
      </w:r>
      <w:r w:rsidR="00E205E0">
        <w:t xml:space="preserve"> </w:t>
      </w:r>
      <w:r w:rsidR="00867213" w:rsidRPr="00867213">
        <w:t>%, при этом увеличивалась и доля углеводородов С</w:t>
      </w:r>
      <w:r w:rsidR="00867213" w:rsidRPr="00867213">
        <w:rPr>
          <w:vertAlign w:val="subscript"/>
        </w:rPr>
        <w:t>5</w:t>
      </w:r>
      <w:r w:rsidR="00867213" w:rsidRPr="00867213">
        <w:t>-С</w:t>
      </w:r>
      <w:r w:rsidR="00867213" w:rsidRPr="00867213">
        <w:rPr>
          <w:vertAlign w:val="subscript"/>
        </w:rPr>
        <w:t>6</w:t>
      </w:r>
      <w:r w:rsidR="00867213" w:rsidRPr="00867213">
        <w:t>.</w:t>
      </w:r>
      <w:r w:rsidR="00867213">
        <w:t xml:space="preserve"> </w:t>
      </w:r>
      <w:r w:rsidR="00867213" w:rsidRPr="00867213">
        <w:t>Следует отметить, что при проведении реакции на GdFeO</w:t>
      </w:r>
      <w:r w:rsidR="00867213" w:rsidRPr="00867213">
        <w:rPr>
          <w:vertAlign w:val="subscript"/>
        </w:rPr>
        <w:t>3</w:t>
      </w:r>
      <w:r w:rsidR="00867213" w:rsidRPr="00867213">
        <w:t xml:space="preserve"> в продуктах среди олефинов преобладал этилен и практически отсутствовал бутилен, </w:t>
      </w:r>
      <w:r w:rsidR="00753F98">
        <w:t>а</w:t>
      </w:r>
      <w:r w:rsidR="00867213" w:rsidRPr="00867213">
        <w:t xml:space="preserve"> на образцах с марганцем в анионной подрешетке перовскита количество бутилена значительно превышало количество этилена.</w:t>
      </w:r>
      <w:r w:rsidR="00867213">
        <w:t xml:space="preserve"> </w:t>
      </w:r>
      <w:r w:rsidRPr="00471A27">
        <w:t>Также показано, что удельная каталитическая активность (скорость образования продуктов) уменьшалась в ряду:</w:t>
      </w:r>
      <w:r w:rsidRPr="00471A27">
        <w:rPr>
          <w:iCs/>
        </w:rPr>
        <w:t xml:space="preserve">  </w:t>
      </w:r>
      <w:proofErr w:type="spellStart"/>
      <w:r w:rsidRPr="00471A27">
        <w:rPr>
          <w:lang w:val="en-US"/>
        </w:rPr>
        <w:t>GdFeO</w:t>
      </w:r>
      <w:proofErr w:type="spellEnd"/>
      <w:r w:rsidRPr="00471A27">
        <w:rPr>
          <w:vertAlign w:val="subscript"/>
        </w:rPr>
        <w:t>3</w:t>
      </w:r>
      <w:r w:rsidRPr="00471A27">
        <w:t xml:space="preserve"> &gt; </w:t>
      </w:r>
      <w:proofErr w:type="spellStart"/>
      <w:r w:rsidRPr="00471A27">
        <w:rPr>
          <w:lang w:val="en-US"/>
        </w:rPr>
        <w:t>GdFe</w:t>
      </w:r>
      <w:proofErr w:type="spellEnd"/>
      <w:r w:rsidRPr="00471A27">
        <w:rPr>
          <w:vertAlign w:val="subscript"/>
        </w:rPr>
        <w:t>0,5</w:t>
      </w:r>
      <w:r w:rsidRPr="00471A27">
        <w:rPr>
          <w:lang w:val="en-US"/>
        </w:rPr>
        <w:t>Mn</w:t>
      </w:r>
      <w:r w:rsidRPr="00471A27">
        <w:rPr>
          <w:vertAlign w:val="subscript"/>
        </w:rPr>
        <w:t>0,5</w:t>
      </w:r>
      <w:r w:rsidRPr="00471A27">
        <w:rPr>
          <w:lang w:val="en-US"/>
        </w:rPr>
        <w:t>O</w:t>
      </w:r>
      <w:r w:rsidRPr="00471A27">
        <w:rPr>
          <w:vertAlign w:val="subscript"/>
        </w:rPr>
        <w:t>3</w:t>
      </w:r>
      <w:r w:rsidRPr="00471A27">
        <w:t xml:space="preserve"> &gt; </w:t>
      </w:r>
      <w:proofErr w:type="spellStart"/>
      <w:r w:rsidRPr="00471A27">
        <w:rPr>
          <w:lang w:val="en-US"/>
        </w:rPr>
        <w:t>GdFe</w:t>
      </w:r>
      <w:proofErr w:type="spellEnd"/>
      <w:r w:rsidRPr="00471A27">
        <w:rPr>
          <w:vertAlign w:val="subscript"/>
        </w:rPr>
        <w:t>0,2</w:t>
      </w:r>
      <w:r w:rsidRPr="00471A27">
        <w:rPr>
          <w:lang w:val="en-US"/>
        </w:rPr>
        <w:t>Mn</w:t>
      </w:r>
      <w:r w:rsidRPr="00471A27">
        <w:rPr>
          <w:vertAlign w:val="subscript"/>
        </w:rPr>
        <w:t>0,8</w:t>
      </w:r>
      <w:r w:rsidRPr="00471A27">
        <w:rPr>
          <w:lang w:val="en-US"/>
        </w:rPr>
        <w:t>O</w:t>
      </w:r>
      <w:r w:rsidRPr="00471A27">
        <w:rPr>
          <w:vertAlign w:val="subscript"/>
        </w:rPr>
        <w:t>3</w:t>
      </w:r>
      <w:r w:rsidRPr="00471A27">
        <w:t xml:space="preserve"> &gt; </w:t>
      </w:r>
      <w:proofErr w:type="spellStart"/>
      <w:r w:rsidRPr="00471A27">
        <w:rPr>
          <w:lang w:val="en-US"/>
        </w:rPr>
        <w:t>GdMnO</w:t>
      </w:r>
      <w:proofErr w:type="spellEnd"/>
      <w:r w:rsidRPr="00471A27">
        <w:rPr>
          <w:vertAlign w:val="subscript"/>
        </w:rPr>
        <w:t>3</w:t>
      </w:r>
      <w:r w:rsidRPr="00471A27">
        <w:rPr>
          <w:iCs/>
        </w:rPr>
        <w:t xml:space="preserve">, </w:t>
      </w:r>
      <w:r w:rsidRPr="00471A27">
        <w:t>а селективность по олефинам – в обратной последовательности:</w:t>
      </w:r>
      <w:r>
        <w:t xml:space="preserve"> </w:t>
      </w:r>
      <w:proofErr w:type="spellStart"/>
      <w:r w:rsidRPr="00471A27">
        <w:rPr>
          <w:lang w:val="en-US"/>
        </w:rPr>
        <w:t>GdFeO</w:t>
      </w:r>
      <w:proofErr w:type="spellEnd"/>
      <w:r w:rsidRPr="00471A27">
        <w:rPr>
          <w:vertAlign w:val="subscript"/>
        </w:rPr>
        <w:t>3</w:t>
      </w:r>
      <w:r w:rsidRPr="00471A27">
        <w:t xml:space="preserve"> &lt; </w:t>
      </w:r>
      <w:proofErr w:type="spellStart"/>
      <w:r w:rsidRPr="00471A27">
        <w:rPr>
          <w:lang w:val="en-US"/>
        </w:rPr>
        <w:t>GdFe</w:t>
      </w:r>
      <w:proofErr w:type="spellEnd"/>
      <w:r w:rsidRPr="00471A27">
        <w:rPr>
          <w:vertAlign w:val="subscript"/>
        </w:rPr>
        <w:t>0,5</w:t>
      </w:r>
      <w:r w:rsidRPr="00471A27">
        <w:rPr>
          <w:lang w:val="en-US"/>
        </w:rPr>
        <w:t>Mn</w:t>
      </w:r>
      <w:r w:rsidRPr="00471A27">
        <w:rPr>
          <w:vertAlign w:val="subscript"/>
        </w:rPr>
        <w:t>0,5</w:t>
      </w:r>
      <w:r w:rsidRPr="00471A27">
        <w:rPr>
          <w:lang w:val="en-US"/>
        </w:rPr>
        <w:t>O</w:t>
      </w:r>
      <w:r w:rsidRPr="00471A27">
        <w:rPr>
          <w:vertAlign w:val="subscript"/>
        </w:rPr>
        <w:t>3</w:t>
      </w:r>
      <w:r w:rsidRPr="00471A27">
        <w:t xml:space="preserve"> &lt; </w:t>
      </w:r>
      <w:proofErr w:type="spellStart"/>
      <w:r w:rsidRPr="00471A27">
        <w:rPr>
          <w:lang w:val="en-US"/>
        </w:rPr>
        <w:t>GdFe</w:t>
      </w:r>
      <w:proofErr w:type="spellEnd"/>
      <w:r w:rsidRPr="00471A27">
        <w:rPr>
          <w:vertAlign w:val="subscript"/>
        </w:rPr>
        <w:t>0,2</w:t>
      </w:r>
      <w:r w:rsidRPr="00471A27">
        <w:rPr>
          <w:lang w:val="en-US"/>
        </w:rPr>
        <w:t>Mn</w:t>
      </w:r>
      <w:r w:rsidRPr="00471A27">
        <w:rPr>
          <w:vertAlign w:val="subscript"/>
        </w:rPr>
        <w:t>0,8</w:t>
      </w:r>
      <w:r w:rsidRPr="00471A27">
        <w:rPr>
          <w:lang w:val="en-US"/>
        </w:rPr>
        <w:t>O</w:t>
      </w:r>
      <w:r w:rsidRPr="00471A27">
        <w:rPr>
          <w:vertAlign w:val="subscript"/>
        </w:rPr>
        <w:t>3</w:t>
      </w:r>
      <w:r w:rsidRPr="00471A27">
        <w:t xml:space="preserve"> &lt; </w:t>
      </w:r>
      <w:proofErr w:type="spellStart"/>
      <w:r w:rsidRPr="00471A27">
        <w:rPr>
          <w:lang w:val="en-US"/>
        </w:rPr>
        <w:t>GdMnO</w:t>
      </w:r>
      <w:proofErr w:type="spellEnd"/>
      <w:r w:rsidRPr="00471A27">
        <w:rPr>
          <w:vertAlign w:val="subscript"/>
        </w:rPr>
        <w:t>3</w:t>
      </w:r>
      <w:r>
        <w:t xml:space="preserve">. </w:t>
      </w:r>
      <w:r w:rsidRPr="00471A27">
        <w:t>Установлено, что для всех исследованных систем под действием реакционной среды происходит активацией каталитических центров поверхности и их дальнейшая стабилизация.</w:t>
      </w:r>
    </w:p>
    <w:p w14:paraId="1D233E86" w14:textId="77777777" w:rsidR="000A2529" w:rsidRPr="00E205E0" w:rsidRDefault="000A2529" w:rsidP="000A2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jc w:val="center"/>
        <w:rPr>
          <w:b/>
          <w:color w:val="000000"/>
        </w:rPr>
      </w:pPr>
    </w:p>
    <w:p w14:paraId="31F9E769" w14:textId="06C05FAE" w:rsidR="000A2529" w:rsidRDefault="000A2529" w:rsidP="000A25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adjustRightInd w:val="0"/>
        <w:snapToGrid w:val="0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4147FAE" w14:textId="5E659BBD" w:rsidR="000A2529" w:rsidRPr="000A2529" w:rsidRDefault="000A2529" w:rsidP="000A2529">
      <w:pPr>
        <w:pStyle w:val="ae"/>
        <w:numPr>
          <w:ilvl w:val="0"/>
          <w:numId w:val="5"/>
        </w:numPr>
        <w:tabs>
          <w:tab w:val="left" w:pos="426"/>
        </w:tabs>
        <w:snapToGrid w:val="0"/>
        <w:ind w:left="0" w:firstLine="0"/>
        <w:jc w:val="both"/>
        <w:rPr>
          <w:lang w:val="en-US"/>
        </w:rPr>
      </w:pPr>
      <w:r w:rsidRPr="000A2529">
        <w:rPr>
          <w:lang w:val="en-US"/>
        </w:rPr>
        <w:t>Sh</w:t>
      </w:r>
      <w:r>
        <w:rPr>
          <w:lang w:val="en-US"/>
        </w:rPr>
        <w:t>.</w:t>
      </w:r>
      <w:r w:rsidRPr="000A2529">
        <w:rPr>
          <w:lang w:val="en-US"/>
        </w:rPr>
        <w:t xml:space="preserve"> Zhao, H</w:t>
      </w:r>
      <w:r>
        <w:rPr>
          <w:lang w:val="en-US"/>
        </w:rPr>
        <w:t>.</w:t>
      </w:r>
      <w:r w:rsidRPr="000A2529">
        <w:rPr>
          <w:lang w:val="en-US"/>
        </w:rPr>
        <w:t xml:space="preserve"> Li, B</w:t>
      </w:r>
      <w:r>
        <w:rPr>
          <w:lang w:val="en-US"/>
        </w:rPr>
        <w:t>.</w:t>
      </w:r>
      <w:r w:rsidRPr="000A2529">
        <w:rPr>
          <w:lang w:val="en-US"/>
        </w:rPr>
        <w:t xml:space="preserve"> Wang, X</w:t>
      </w:r>
      <w:r>
        <w:rPr>
          <w:lang w:val="en-US"/>
        </w:rPr>
        <w:t>.</w:t>
      </w:r>
      <w:r w:rsidRPr="000A2529">
        <w:rPr>
          <w:lang w:val="en-US"/>
        </w:rPr>
        <w:t xml:space="preserve"> Yang, Y</w:t>
      </w:r>
      <w:r>
        <w:rPr>
          <w:lang w:val="en-US"/>
        </w:rPr>
        <w:t xml:space="preserve">. </w:t>
      </w:r>
      <w:r w:rsidRPr="000A2529">
        <w:rPr>
          <w:lang w:val="en-US"/>
        </w:rPr>
        <w:t>Peng, H</w:t>
      </w:r>
      <w:r>
        <w:rPr>
          <w:lang w:val="en-US"/>
        </w:rPr>
        <w:t>.</w:t>
      </w:r>
      <w:r w:rsidRPr="000A2529">
        <w:rPr>
          <w:lang w:val="en-US"/>
        </w:rPr>
        <w:t xml:space="preserve"> Du, Y</w:t>
      </w:r>
      <w:r>
        <w:rPr>
          <w:lang w:val="en-US"/>
        </w:rPr>
        <w:t>.</w:t>
      </w:r>
      <w:r w:rsidRPr="000A2529">
        <w:rPr>
          <w:lang w:val="en-US"/>
        </w:rPr>
        <w:t xml:space="preserve"> Zhang, D</w:t>
      </w:r>
      <w:r>
        <w:rPr>
          <w:lang w:val="en-US"/>
        </w:rPr>
        <w:t>.</w:t>
      </w:r>
      <w:r w:rsidRPr="000A2529">
        <w:rPr>
          <w:lang w:val="en-US"/>
        </w:rPr>
        <w:t xml:space="preserve"> Han, </w:t>
      </w:r>
      <w:proofErr w:type="spellStart"/>
      <w:r w:rsidRPr="000A2529">
        <w:rPr>
          <w:lang w:val="en-US"/>
        </w:rPr>
        <w:t>Zh</w:t>
      </w:r>
      <w:proofErr w:type="spellEnd"/>
      <w:r>
        <w:rPr>
          <w:lang w:val="en-US"/>
        </w:rPr>
        <w:t>.</w:t>
      </w:r>
      <w:r w:rsidRPr="000A2529">
        <w:rPr>
          <w:lang w:val="en-US"/>
        </w:rPr>
        <w:t xml:space="preserve"> Li</w:t>
      </w:r>
      <w:r>
        <w:rPr>
          <w:lang w:val="en-US"/>
        </w:rPr>
        <w:t xml:space="preserve">. </w:t>
      </w:r>
      <w:r w:rsidRPr="000A2529">
        <w:rPr>
          <w:lang w:val="en-US"/>
        </w:rPr>
        <w:t>Recent advances on syngas conversion targeting light olefins</w:t>
      </w:r>
      <w:r>
        <w:rPr>
          <w:lang w:val="en-US"/>
        </w:rPr>
        <w:t xml:space="preserve"> // </w:t>
      </w:r>
      <w:r w:rsidRPr="000A2529">
        <w:rPr>
          <w:lang w:val="en-US"/>
        </w:rPr>
        <w:t>Fuel</w:t>
      </w:r>
      <w:r w:rsidR="00F312A5" w:rsidRPr="00F312A5">
        <w:rPr>
          <w:lang w:val="en-US"/>
        </w:rPr>
        <w:t>.</w:t>
      </w:r>
      <w:r w:rsidRPr="000A2529">
        <w:rPr>
          <w:lang w:val="en-US"/>
        </w:rPr>
        <w:t xml:space="preserve"> 2022</w:t>
      </w:r>
      <w:r w:rsidR="00F312A5" w:rsidRPr="00E205E0">
        <w:rPr>
          <w:lang w:val="en-US"/>
        </w:rPr>
        <w:t>.</w:t>
      </w:r>
      <w:r>
        <w:rPr>
          <w:lang w:val="en-US"/>
        </w:rPr>
        <w:t xml:space="preserve"> V</w:t>
      </w:r>
      <w:r w:rsidR="00F312A5">
        <w:rPr>
          <w:lang w:val="en-US"/>
        </w:rPr>
        <w:t xml:space="preserve">ol. </w:t>
      </w:r>
      <w:r w:rsidR="00F312A5" w:rsidRPr="00F312A5">
        <w:rPr>
          <w:lang w:val="en-US"/>
        </w:rPr>
        <w:t>№</w:t>
      </w:r>
      <w:r>
        <w:rPr>
          <w:lang w:val="en-US"/>
        </w:rPr>
        <w:t xml:space="preserve"> </w:t>
      </w:r>
      <w:r w:rsidRPr="000A2529">
        <w:rPr>
          <w:lang w:val="en-US"/>
        </w:rPr>
        <w:t>124124</w:t>
      </w:r>
    </w:p>
    <w:sectPr w:rsidR="000A2529" w:rsidRPr="000A2529" w:rsidSect="0084075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CenturySchlbk-Italic">
    <w:altName w:val="Times New Roman"/>
    <w:panose1 w:val="020B0604020202020204"/>
    <w:charset w:val="00"/>
    <w:family w:val="roman"/>
    <w:notTrueType/>
    <w:pitch w:val="default"/>
  </w:font>
  <w:font w:name="NewCenturySchlbk-Roman">
    <w:altName w:val="Times New Roman"/>
    <w:panose1 w:val="020B0604020202020204"/>
    <w:charset w:val="00"/>
    <w:family w:val="roman"/>
    <w:notTrueType/>
    <w:pitch w:val="default"/>
  </w:font>
  <w:font w:name="NewCenturySchlbk-Bold">
    <w:altName w:val="Times New Roman"/>
    <w:panose1 w:val="020B0604020202020204"/>
    <w:charset w:val="00"/>
    <w:family w:val="roman"/>
    <w:notTrueType/>
    <w:pitch w:val="default"/>
  </w:font>
  <w:font w:name="Droid Sans Fallback">
    <w:altName w:val="Yu Gothic"/>
    <w:panose1 w:val="020B0604020202020204"/>
    <w:charset w:val="80"/>
    <w:family w:val="auto"/>
    <w:pitch w:val="variable"/>
  </w:font>
  <w:font w:name="FreeSans">
    <w:altName w:val="Cambria"/>
    <w:panose1 w:val="020B0604020202020204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154"/>
    <w:multiLevelType w:val="hybridMultilevel"/>
    <w:tmpl w:val="8F3C7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B25AA"/>
    <w:multiLevelType w:val="hybridMultilevel"/>
    <w:tmpl w:val="23142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D11F6"/>
    <w:multiLevelType w:val="hybridMultilevel"/>
    <w:tmpl w:val="777C5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83AA1"/>
    <w:multiLevelType w:val="hybridMultilevel"/>
    <w:tmpl w:val="687602B2"/>
    <w:lvl w:ilvl="0" w:tplc="3CB2FE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3EF5"/>
    <w:multiLevelType w:val="hybridMultilevel"/>
    <w:tmpl w:val="8F42517A"/>
    <w:lvl w:ilvl="0" w:tplc="27C6368C">
      <w:start w:val="1"/>
      <w:numFmt w:val="decimal"/>
      <w:lvlText w:val="%1."/>
      <w:lvlJc w:val="left"/>
      <w:pPr>
        <w:ind w:left="610" w:hanging="468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63512">
    <w:abstractNumId w:val="1"/>
  </w:num>
  <w:num w:numId="2" w16cid:durableId="265699458">
    <w:abstractNumId w:val="3"/>
  </w:num>
  <w:num w:numId="3" w16cid:durableId="900362291">
    <w:abstractNumId w:val="0"/>
  </w:num>
  <w:num w:numId="4" w16cid:durableId="1358895575">
    <w:abstractNumId w:val="4"/>
  </w:num>
  <w:num w:numId="5" w16cid:durableId="1610310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BDA"/>
    <w:rsid w:val="00003BB3"/>
    <w:rsid w:val="000957CC"/>
    <w:rsid w:val="000A2529"/>
    <w:rsid w:val="00126D5A"/>
    <w:rsid w:val="00135927"/>
    <w:rsid w:val="00140717"/>
    <w:rsid w:val="001B2B96"/>
    <w:rsid w:val="001E0CED"/>
    <w:rsid w:val="00284BDA"/>
    <w:rsid w:val="00331DBC"/>
    <w:rsid w:val="00360D5D"/>
    <w:rsid w:val="00395F1E"/>
    <w:rsid w:val="003D1056"/>
    <w:rsid w:val="0045480B"/>
    <w:rsid w:val="004623E2"/>
    <w:rsid w:val="00471A27"/>
    <w:rsid w:val="004B7D8D"/>
    <w:rsid w:val="004E6E77"/>
    <w:rsid w:val="0050703E"/>
    <w:rsid w:val="005E11E4"/>
    <w:rsid w:val="00624902"/>
    <w:rsid w:val="00666C20"/>
    <w:rsid w:val="00683A5B"/>
    <w:rsid w:val="00731118"/>
    <w:rsid w:val="00753F98"/>
    <w:rsid w:val="00762CC9"/>
    <w:rsid w:val="007D77BD"/>
    <w:rsid w:val="00840759"/>
    <w:rsid w:val="00867213"/>
    <w:rsid w:val="008A1AC1"/>
    <w:rsid w:val="008D0A75"/>
    <w:rsid w:val="008E07EB"/>
    <w:rsid w:val="009875BC"/>
    <w:rsid w:val="009D51E8"/>
    <w:rsid w:val="00A535EB"/>
    <w:rsid w:val="00A740DD"/>
    <w:rsid w:val="00AC0C06"/>
    <w:rsid w:val="00B34C79"/>
    <w:rsid w:val="00B94EDE"/>
    <w:rsid w:val="00C67AFC"/>
    <w:rsid w:val="00CA6F9C"/>
    <w:rsid w:val="00DA6B4C"/>
    <w:rsid w:val="00DD2A27"/>
    <w:rsid w:val="00DE620D"/>
    <w:rsid w:val="00DF3B67"/>
    <w:rsid w:val="00E205E0"/>
    <w:rsid w:val="00E57706"/>
    <w:rsid w:val="00EC70F8"/>
    <w:rsid w:val="00F210B4"/>
    <w:rsid w:val="00F312A5"/>
    <w:rsid w:val="00FB5050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C15A"/>
  <w15:docId w15:val="{A4C89505-F2FA-4E6E-B684-3EAEA3A3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FF10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F10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F100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F100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F100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957C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957CC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0957C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957CC"/>
    <w:rPr>
      <w:color w:val="605E5C"/>
      <w:shd w:val="clear" w:color="auto" w:fill="E1DFDD"/>
    </w:rPr>
  </w:style>
  <w:style w:type="paragraph" w:styleId="ae">
    <w:name w:val="List Paragraph"/>
    <w:basedOn w:val="a"/>
    <w:link w:val="af"/>
    <w:uiPriority w:val="34"/>
    <w:qFormat/>
    <w:rsid w:val="004623E2"/>
    <w:pPr>
      <w:ind w:left="720"/>
      <w:contextualSpacing/>
    </w:pPr>
  </w:style>
  <w:style w:type="character" w:customStyle="1" w:styleId="normaltextrun">
    <w:name w:val="normaltextrun"/>
    <w:basedOn w:val="a0"/>
    <w:qFormat/>
    <w:rsid w:val="00683A5B"/>
  </w:style>
  <w:style w:type="character" w:customStyle="1" w:styleId="af">
    <w:name w:val="Абзац списка Знак"/>
    <w:basedOn w:val="a0"/>
    <w:link w:val="ae"/>
    <w:uiPriority w:val="34"/>
    <w:rsid w:val="004B7D8D"/>
  </w:style>
  <w:style w:type="paragraph" w:customStyle="1" w:styleId="af0">
    <w:name w:val="мой"/>
    <w:basedOn w:val="af1"/>
    <w:link w:val="af2"/>
    <w:qFormat/>
    <w:rsid w:val="009D51E8"/>
    <w:pPr>
      <w:ind w:firstLine="709"/>
      <w:jc w:val="center"/>
    </w:pPr>
    <w:rPr>
      <w:b/>
      <w:sz w:val="32"/>
      <w:szCs w:val="28"/>
    </w:rPr>
  </w:style>
  <w:style w:type="character" w:customStyle="1" w:styleId="af2">
    <w:name w:val="мой Знак"/>
    <w:basedOn w:val="a0"/>
    <w:link w:val="af0"/>
    <w:rsid w:val="009D51E8"/>
    <w:rPr>
      <w:b/>
      <w:sz w:val="32"/>
      <w:szCs w:val="28"/>
    </w:rPr>
  </w:style>
  <w:style w:type="character" w:customStyle="1" w:styleId="fontstyle01">
    <w:name w:val="fontstyle01"/>
    <w:basedOn w:val="a0"/>
    <w:rsid w:val="009D51E8"/>
    <w:rPr>
      <w:rFonts w:ascii="NewCenturySchlbk-Italic" w:hAnsi="NewCenturySchlbk-Italic" w:hint="default"/>
      <w:b w:val="0"/>
      <w:bCs w:val="0"/>
      <w:i/>
      <w:iCs/>
      <w:color w:val="242021"/>
      <w:sz w:val="16"/>
      <w:szCs w:val="16"/>
    </w:rPr>
  </w:style>
  <w:style w:type="character" w:customStyle="1" w:styleId="fontstyle21">
    <w:name w:val="fontstyle21"/>
    <w:basedOn w:val="a0"/>
    <w:rsid w:val="009D51E8"/>
    <w:rPr>
      <w:rFonts w:ascii="NewCenturySchlbk-Roman" w:hAnsi="NewCenturySchlbk-Roman" w:hint="default"/>
      <w:b w:val="0"/>
      <w:bCs w:val="0"/>
      <w:i w:val="0"/>
      <w:iCs w:val="0"/>
      <w:color w:val="242021"/>
      <w:sz w:val="16"/>
      <w:szCs w:val="16"/>
    </w:rPr>
  </w:style>
  <w:style w:type="paragraph" w:styleId="af1">
    <w:name w:val="No Spacing"/>
    <w:uiPriority w:val="1"/>
    <w:qFormat/>
    <w:rsid w:val="009D51E8"/>
  </w:style>
  <w:style w:type="character" w:customStyle="1" w:styleId="fontstyle31">
    <w:name w:val="fontstyle31"/>
    <w:basedOn w:val="a0"/>
    <w:rsid w:val="009D51E8"/>
    <w:rPr>
      <w:rFonts w:ascii="NewCenturySchlbk-Bold" w:hAnsi="NewCenturySchlbk-Bold" w:hint="default"/>
      <w:b/>
      <w:bCs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5EDB0BC5-96B6-4FE4-8578-D1F1F094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 lab</dc:creator>
  <cp:lastModifiedBy>Никонов Родион Андреевич</cp:lastModifiedBy>
  <cp:revision>5</cp:revision>
  <dcterms:created xsi:type="dcterms:W3CDTF">2025-03-08T19:04:00Z</dcterms:created>
  <dcterms:modified xsi:type="dcterms:W3CDTF">2025-03-09T18:11:00Z</dcterms:modified>
</cp:coreProperties>
</file>