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003A" w14:textId="77777777" w:rsidR="008D59F3" w:rsidRDefault="0040575A">
      <w:pPr>
        <w:shd w:val="clear" w:color="auto" w:fill="FFFFFF"/>
        <w:jc w:val="center"/>
      </w:pPr>
      <w:r>
        <w:rPr>
          <w:b/>
          <w:color w:val="000000"/>
        </w:rPr>
        <w:t xml:space="preserve">Влияние обработок СО на активность модифированных платиной </w:t>
      </w:r>
      <w:r>
        <w:rPr>
          <w:b/>
          <w:color w:val="000000"/>
        </w:rPr>
        <w:br/>
        <w:t>(</w:t>
      </w:r>
      <w:r>
        <w:rPr>
          <w:b/>
          <w:bCs/>
          <w:lang w:val="en-US"/>
        </w:rPr>
        <w:t>Cr</w:t>
      </w:r>
      <w:r>
        <w:rPr>
          <w:b/>
          <w:bCs/>
          <w:vertAlign w:val="subscript"/>
        </w:rPr>
        <w:t>2</w:t>
      </w:r>
      <w:r>
        <w:rPr>
          <w:b/>
          <w:bCs/>
          <w:lang w:val="en-US"/>
        </w:rPr>
        <w:t>O</w:t>
      </w:r>
      <w:r>
        <w:rPr>
          <w:b/>
          <w:bCs/>
          <w:vertAlign w:val="subscript"/>
        </w:rPr>
        <w:t>3</w:t>
      </w:r>
      <w:r>
        <w:rPr>
          <w:b/>
          <w:bCs/>
        </w:rPr>
        <w:t>-</w:t>
      </w:r>
      <w:r>
        <w:rPr>
          <w:b/>
          <w:bCs/>
          <w:lang w:val="en-US"/>
        </w:rPr>
        <w:t>ZrO</w:t>
      </w:r>
      <w:r>
        <w:rPr>
          <w:b/>
          <w:bCs/>
          <w:vertAlign w:val="subscript"/>
        </w:rPr>
        <w:t>2</w:t>
      </w:r>
      <w:r>
        <w:rPr>
          <w:b/>
          <w:bCs/>
        </w:rPr>
        <w:t>)/</w:t>
      </w:r>
      <w:r>
        <w:rPr>
          <w:b/>
          <w:bCs/>
          <w:lang w:val="en-US"/>
        </w:rPr>
        <w:t>SiO</w:t>
      </w:r>
      <w:r>
        <w:rPr>
          <w:b/>
          <w:bCs/>
          <w:vertAlign w:val="subscript"/>
        </w:rPr>
        <w:t xml:space="preserve">2 </w:t>
      </w:r>
      <w:r>
        <w:rPr>
          <w:b/>
          <w:bCs/>
        </w:rPr>
        <w:t>катализаторов в неокислительном дегидрировании пропана</w:t>
      </w:r>
    </w:p>
    <w:p w14:paraId="2FE4788E" w14:textId="77777777" w:rsidR="008D59F3" w:rsidRDefault="0040575A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Ужуев И.К.</w:t>
      </w:r>
    </w:p>
    <w:p w14:paraId="6AF19E00" w14:textId="77777777" w:rsidR="008D59F3" w:rsidRDefault="004057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52474B9A" w14:textId="77777777" w:rsidR="008D59F3" w:rsidRDefault="004057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142C387A" w14:textId="77777777" w:rsidR="008D59F3" w:rsidRDefault="0040575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7F7F5883" w14:textId="77777777" w:rsidR="008D59F3" w:rsidRDefault="0040575A">
      <w:pPr>
        <w:shd w:val="clear" w:color="auto" w:fill="FFFFFF"/>
        <w:jc w:val="center"/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iCs/>
          <w:u w:val="single"/>
          <w:lang w:val="en-US"/>
        </w:rPr>
        <w:t>uzhuev</w:t>
      </w:r>
      <w:r>
        <w:rPr>
          <w:i/>
          <w:iCs/>
          <w:u w:val="single"/>
        </w:rPr>
        <w:t>2003@</w:t>
      </w:r>
      <w:r>
        <w:rPr>
          <w:i/>
          <w:iCs/>
          <w:u w:val="single"/>
          <w:lang w:val="en-US"/>
        </w:rPr>
        <w:t>mail</w:t>
      </w:r>
      <w:r>
        <w:rPr>
          <w:i/>
          <w:iCs/>
          <w:u w:val="single"/>
        </w:rPr>
        <w:t>.</w:t>
      </w:r>
      <w:r>
        <w:rPr>
          <w:i/>
          <w:iCs/>
          <w:u w:val="single"/>
          <w:lang w:val="en-US"/>
        </w:rPr>
        <w:t>ru</w:t>
      </w:r>
    </w:p>
    <w:p w14:paraId="5373A2A2" w14:textId="77777777" w:rsidR="008D59F3" w:rsidRDefault="0040575A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Адсорбционно-индуцированная сегрегация может оказывать значительное влияние на активность катализатора и селективность протекания реакции. Этот процесс связан с изменением поверхностного соста</w:t>
      </w:r>
      <w:r>
        <w:rPr>
          <w:color w:val="000000"/>
        </w:rPr>
        <w:t xml:space="preserve">ва катализатора под воздействием адсорбированных молекул, что может приводить к перераспределению компонентов на поверхности и в объеме материала [1]. </w:t>
      </w:r>
    </w:p>
    <w:p w14:paraId="1633033C" w14:textId="77777777" w:rsidR="008D59F3" w:rsidRDefault="0040575A">
      <w:pPr>
        <w:shd w:val="clear" w:color="auto" w:fill="FFFFFF"/>
        <w:ind w:firstLine="397"/>
        <w:jc w:val="both"/>
      </w:pPr>
      <w:r>
        <w:rPr>
          <w:color w:val="000000"/>
        </w:rPr>
        <w:t xml:space="preserve">В настоящей работе изучали влияние воздействия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 на активность в реакции неокислительного дегидрировани</w:t>
      </w:r>
      <w:r>
        <w:rPr>
          <w:color w:val="000000"/>
        </w:rPr>
        <w:t xml:space="preserve">я пропана (НДП). Объектом исследования в настоящей работе являлся образец состава </w:t>
      </w:r>
      <w:r>
        <w:rPr>
          <w:color w:val="000000"/>
          <w:lang w:val="en-US"/>
        </w:rPr>
        <w:t>Pt-</w:t>
      </w:r>
      <w:r>
        <w:rPr>
          <w:iCs/>
          <w:color w:val="000000"/>
          <w:lang w:val="en-US"/>
        </w:rPr>
        <w:t>CrOx-</w:t>
      </w:r>
      <w:r>
        <w:rPr>
          <w:iCs/>
          <w:color w:val="000000"/>
        </w:rPr>
        <w:t>ZrO</w:t>
      </w:r>
      <w:r>
        <w:rPr>
          <w:iCs/>
          <w:color w:val="000000"/>
          <w:vertAlign w:val="subscript"/>
        </w:rPr>
        <w:t>2</w:t>
      </w:r>
      <w:r>
        <w:rPr>
          <w:iCs/>
          <w:color w:val="000000"/>
        </w:rPr>
        <w:t>-</w:t>
      </w:r>
      <w:r>
        <w:rPr>
          <w:iCs/>
          <w:color w:val="000000"/>
          <w:lang w:val="en-US"/>
        </w:rPr>
        <w:t>S</w:t>
      </w:r>
      <w:r>
        <w:rPr>
          <w:iCs/>
          <w:color w:val="000000"/>
        </w:rPr>
        <w:t>iO</w:t>
      </w:r>
      <w:r>
        <w:rPr>
          <w:iCs/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iCs/>
          <w:color w:val="000000"/>
        </w:rPr>
        <w:t>(</w:t>
      </w:r>
      <w:r>
        <w:rPr>
          <w:b/>
          <w:bCs/>
          <w:iCs/>
          <w:color w:val="000000"/>
        </w:rPr>
        <w:t>1</w:t>
      </w:r>
      <w:r>
        <w:rPr>
          <w:b/>
          <w:bCs/>
          <w:iCs/>
          <w:color w:val="000000"/>
          <w:lang w:val="en-US"/>
        </w:rPr>
        <w:t>PtCrZr</w:t>
      </w:r>
      <w:r>
        <w:rPr>
          <w:b/>
          <w:bCs/>
          <w:iCs/>
          <w:color w:val="000000"/>
        </w:rPr>
        <w:t>/</w:t>
      </w:r>
      <w:r>
        <w:rPr>
          <w:b/>
          <w:bCs/>
          <w:iCs/>
          <w:color w:val="000000"/>
          <w:lang w:val="en-US"/>
        </w:rPr>
        <w:t>SiO</w:t>
      </w:r>
      <w:r>
        <w:rPr>
          <w:b/>
          <w:bCs/>
          <w:color w:val="000000"/>
          <w:vertAlign w:val="subscript"/>
        </w:rPr>
        <w:t>2</w:t>
      </w:r>
      <w:r>
        <w:rPr>
          <w:b/>
          <w:bCs/>
          <w:color w:val="000000"/>
        </w:rPr>
        <w:t>-</w:t>
      </w:r>
      <w:r>
        <w:rPr>
          <w:b/>
          <w:bCs/>
          <w:color w:val="000000"/>
          <w:lang w:val="en-US"/>
        </w:rPr>
        <w:t>i;</w:t>
      </w:r>
      <w:r>
        <w:rPr>
          <w:iCs/>
          <w:color w:val="000000"/>
        </w:rPr>
        <w:t xml:space="preserve"> </w:t>
      </w:r>
      <w:r>
        <w:rPr>
          <w:color w:val="000000"/>
        </w:rPr>
        <w:t xml:space="preserve">1 масс.% </w:t>
      </w:r>
      <w:r>
        <w:rPr>
          <w:color w:val="000000"/>
          <w:lang w:val="en-US"/>
        </w:rPr>
        <w:t xml:space="preserve">Pt, </w:t>
      </w:r>
      <w:r>
        <w:rPr>
          <w:color w:val="000000"/>
        </w:rPr>
        <w:t xml:space="preserve">содержание хрома - </w:t>
      </w:r>
      <w:r>
        <w:rPr>
          <w:color w:val="000000"/>
          <w:lang w:val="en-US"/>
        </w:rPr>
        <w:t xml:space="preserve">9 </w:t>
      </w:r>
      <w:r>
        <w:rPr>
          <w:color w:val="000000"/>
        </w:rPr>
        <w:t xml:space="preserve">масс.% в расчете на </w:t>
      </w:r>
      <w:r>
        <w:rPr>
          <w:color w:val="000000"/>
          <w:lang w:val="en-US"/>
        </w:rPr>
        <w:t>Cr2O3</w:t>
      </w:r>
      <w:r>
        <w:rPr>
          <w:color w:val="000000"/>
        </w:rPr>
        <w:t>)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приготовленный методом осаждения с использованием рисовой шелухи в качестве источника </w:t>
      </w:r>
      <w:r>
        <w:rPr>
          <w:color w:val="000000"/>
          <w:lang w:val="en-US"/>
        </w:rPr>
        <w:t xml:space="preserve">SiO2. </w:t>
      </w:r>
      <w:r>
        <w:rPr>
          <w:color w:val="000000"/>
        </w:rPr>
        <w:t>Платину вводили методом пропитки. Активность сравнивали в реакции НДП в проточном реакторе с неподвижным слоем катализатора при температурах 500 – 600°С. Методика п</w:t>
      </w:r>
      <w:r>
        <w:rPr>
          <w:color w:val="000000"/>
        </w:rPr>
        <w:t xml:space="preserve">риготовления и проведения каталитических экспериментов описана в </w:t>
      </w:r>
      <w:r>
        <w:rPr>
          <w:color w:val="000000"/>
          <w:lang w:val="en-US"/>
        </w:rPr>
        <w:t xml:space="preserve">[2]. Адсорбционно-индуцированную сегрегацию проводили путем обработки катализатора </w:t>
      </w:r>
      <w:r>
        <w:rPr>
          <w:i/>
          <w:iCs/>
          <w:color w:val="000000"/>
          <w:lang w:val="en-US"/>
        </w:rPr>
        <w:t>in situ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непосредственно </w:t>
      </w:r>
      <w:r>
        <w:rPr>
          <w:color w:val="000000"/>
          <w:lang w:val="en-US"/>
        </w:rPr>
        <w:t>перед каталитическими экспериментами в потоке 30 % CO/N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в течение 1 часа при темпер</w:t>
      </w:r>
      <w:r>
        <w:rPr>
          <w:color w:val="000000"/>
          <w:lang w:val="en-US"/>
        </w:rPr>
        <w:t xml:space="preserve">атурах 50 и 250 °С. </w:t>
      </w:r>
      <w:r>
        <w:t>Физико-химические свойства катализаторов исследовали методами ИК- и КР-спектроскопии, СЭМ, ПЭМ, низкотемпературной адсорбции/десорбции азота, РФА, ДСК, ТПВ-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. </w:t>
      </w:r>
    </w:p>
    <w:p w14:paraId="3E0FDB3B" w14:textId="77777777" w:rsidR="008D59F3" w:rsidRDefault="0040575A">
      <w:pPr>
        <w:shd w:val="clear" w:color="auto" w:fill="FFFFFF"/>
        <w:ind w:firstLine="397"/>
        <w:jc w:val="both"/>
      </w:pPr>
      <w:r>
        <w:rPr>
          <w:color w:val="000000"/>
        </w:rPr>
        <w:t xml:space="preserve">Обработка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 привела к значительным изменениям активности </w:t>
      </w:r>
      <w:r>
        <w:rPr>
          <w:b/>
          <w:bCs/>
          <w:iCs/>
        </w:rPr>
        <w:t>1</w:t>
      </w:r>
      <w:r>
        <w:rPr>
          <w:b/>
          <w:bCs/>
          <w:iCs/>
          <w:lang w:val="en-US"/>
        </w:rPr>
        <w:t>PtCrZr</w:t>
      </w:r>
      <w:r>
        <w:rPr>
          <w:b/>
          <w:bCs/>
          <w:iCs/>
        </w:rPr>
        <w:t>/</w:t>
      </w:r>
      <w:r>
        <w:rPr>
          <w:b/>
          <w:bCs/>
          <w:iCs/>
          <w:lang w:val="en-US"/>
        </w:rPr>
        <w:t>SiO</w:t>
      </w:r>
      <w:r>
        <w:rPr>
          <w:b/>
          <w:bCs/>
          <w:vertAlign w:val="subscript"/>
        </w:rPr>
        <w:t>2</w:t>
      </w:r>
      <w:r>
        <w:rPr>
          <w:b/>
          <w:bCs/>
        </w:rPr>
        <w:t>-</w:t>
      </w:r>
      <w:r>
        <w:rPr>
          <w:b/>
          <w:bCs/>
          <w:lang w:val="en-US"/>
        </w:rPr>
        <w:t>i</w:t>
      </w:r>
      <w:r>
        <w:rPr>
          <w:iCs/>
        </w:rPr>
        <w:t xml:space="preserve"> в </w:t>
      </w:r>
      <w:r>
        <w:rPr>
          <w:iCs/>
        </w:rPr>
        <w:t xml:space="preserve">реакции НДП (рис. 1): конверсия пропана увеличивается при увеличении температуры реакции, также селективность образования пропилена выше по сравнению с необработанным образцом при всех условиях. В случае обработки при </w:t>
      </w:r>
      <w:r>
        <w:t xml:space="preserve">250 </w:t>
      </w:r>
      <w:r>
        <w:rPr>
          <w:color w:val="000000"/>
        </w:rPr>
        <w:t>°С наблюдается улучшение стабильно</w:t>
      </w:r>
      <w:r>
        <w:rPr>
          <w:color w:val="000000"/>
        </w:rPr>
        <w:t xml:space="preserve">сти катализатора при 550 </w:t>
      </w:r>
      <w:r>
        <w:t>°С: в течение 35 минут дезактивация не происходит.</w:t>
      </w:r>
    </w:p>
    <w:p w14:paraId="015A3663" w14:textId="77777777" w:rsidR="008D59F3" w:rsidRDefault="0040575A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EF95768" wp14:editId="4E9B1975">
            <wp:simplePos x="0" y="0"/>
            <wp:positionH relativeFrom="column">
              <wp:posOffset>139065</wp:posOffset>
            </wp:positionH>
            <wp:positionV relativeFrom="paragraph">
              <wp:posOffset>59690</wp:posOffset>
            </wp:positionV>
            <wp:extent cx="5831205" cy="1519555"/>
            <wp:effectExtent l="0" t="0" r="0" b="0"/>
            <wp:wrapNone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5202B" w14:textId="77777777" w:rsidR="008D59F3" w:rsidRDefault="008D59F3">
      <w:pPr>
        <w:shd w:val="clear" w:color="auto" w:fill="FFFFFF"/>
        <w:ind w:firstLine="397"/>
        <w:jc w:val="both"/>
      </w:pPr>
    </w:p>
    <w:p w14:paraId="7D101844" w14:textId="77777777" w:rsidR="008D59F3" w:rsidRDefault="008D59F3">
      <w:pPr>
        <w:shd w:val="clear" w:color="auto" w:fill="FFFFFF"/>
        <w:ind w:firstLine="397"/>
        <w:jc w:val="both"/>
      </w:pPr>
    </w:p>
    <w:p w14:paraId="6D7FDDD0" w14:textId="77777777" w:rsidR="008D59F3" w:rsidRDefault="008D59F3">
      <w:pPr>
        <w:shd w:val="clear" w:color="auto" w:fill="FFFFFF"/>
        <w:ind w:firstLine="397"/>
        <w:jc w:val="both"/>
      </w:pPr>
    </w:p>
    <w:p w14:paraId="5D6D712B" w14:textId="77777777" w:rsidR="008D59F3" w:rsidRDefault="008D59F3">
      <w:pPr>
        <w:shd w:val="clear" w:color="auto" w:fill="FFFFFF"/>
        <w:ind w:firstLine="397"/>
        <w:jc w:val="both"/>
      </w:pPr>
    </w:p>
    <w:p w14:paraId="4A9B5B28" w14:textId="77777777" w:rsidR="008D59F3" w:rsidRDefault="008D59F3">
      <w:pPr>
        <w:shd w:val="clear" w:color="auto" w:fill="FFFFFF"/>
        <w:ind w:firstLine="397"/>
        <w:jc w:val="both"/>
      </w:pPr>
    </w:p>
    <w:p w14:paraId="4504F3E2" w14:textId="77777777" w:rsidR="008D59F3" w:rsidRDefault="008D59F3">
      <w:pPr>
        <w:shd w:val="clear" w:color="auto" w:fill="FFFFFF"/>
        <w:ind w:firstLine="397"/>
        <w:jc w:val="both"/>
      </w:pPr>
    </w:p>
    <w:p w14:paraId="6A0D0395" w14:textId="77777777" w:rsidR="008D59F3" w:rsidRDefault="008D59F3">
      <w:pPr>
        <w:shd w:val="clear" w:color="auto" w:fill="FFFFFF"/>
        <w:ind w:firstLine="397"/>
        <w:jc w:val="both"/>
      </w:pPr>
    </w:p>
    <w:p w14:paraId="104F6D35" w14:textId="77777777" w:rsidR="008D59F3" w:rsidRDefault="008D59F3">
      <w:pPr>
        <w:shd w:val="clear" w:color="auto" w:fill="FFFFFF"/>
        <w:ind w:firstLine="397"/>
        <w:jc w:val="both"/>
      </w:pPr>
    </w:p>
    <w:p w14:paraId="521D4A51" w14:textId="77777777" w:rsidR="008D59F3" w:rsidRDefault="0040575A">
      <w:pPr>
        <w:jc w:val="center"/>
      </w:pPr>
      <w:r>
        <w:rPr>
          <w:rFonts w:ascii="Segoe UI Symbol" w:hAnsi="Segoe UI Symbol" w:cs="Segoe UI Symbol"/>
          <w:sz w:val="18"/>
          <w:szCs w:val="18"/>
        </w:rPr>
        <w:t>◼</w:t>
      </w:r>
      <w:r>
        <w:rPr>
          <w:rFonts w:ascii="Segoe UI Symbol" w:hAnsi="Segoe UI Symbol" w:cs="Segoe UI Symbol"/>
          <w:sz w:val="18"/>
          <w:szCs w:val="18"/>
          <w:lang w:val="en-US"/>
        </w:rPr>
        <w:t>︎</w:t>
      </w:r>
      <w:r>
        <w:t xml:space="preserve"> - 500, ● - 550, </w:t>
      </w:r>
      <w:r>
        <w:rPr>
          <w:sz w:val="18"/>
          <w:szCs w:val="18"/>
        </w:rPr>
        <w:t>▲</w:t>
      </w:r>
      <w:r>
        <w:t xml:space="preserve"> - 600 °C.</w:t>
      </w:r>
    </w:p>
    <w:p w14:paraId="48B8EAE1" w14:textId="77777777" w:rsidR="008D59F3" w:rsidRDefault="0040575A">
      <w:pPr>
        <w:jc w:val="both"/>
      </w:pPr>
      <w:r>
        <w:t>Рис. 1. Зависимость конверсии пропана и селективности образования пропилена от времени для 1</w:t>
      </w:r>
      <w:r>
        <w:rPr>
          <w:lang w:val="en-US"/>
        </w:rPr>
        <w:t>Pt</w:t>
      </w:r>
      <w:r>
        <w:rPr>
          <w:iCs/>
          <w:lang w:val="en-US"/>
        </w:rPr>
        <w:t>CrZr</w:t>
      </w:r>
      <w:r>
        <w:rPr>
          <w:iCs/>
        </w:rPr>
        <w:t>/</w:t>
      </w:r>
      <w:r>
        <w:rPr>
          <w:iCs/>
          <w:lang w:val="en-US"/>
        </w:rPr>
        <w:t>SiO</w:t>
      </w:r>
      <w:r>
        <w:rPr>
          <w:vertAlign w:val="subscript"/>
        </w:rPr>
        <w:t>2</w:t>
      </w:r>
      <w:r>
        <w:t>-</w:t>
      </w:r>
      <w:r>
        <w:rPr>
          <w:lang w:val="en-US"/>
        </w:rPr>
        <w:t>i</w:t>
      </w:r>
      <w:r>
        <w:t xml:space="preserve">: без обработки </w:t>
      </w:r>
      <w:r>
        <w:rPr>
          <w:lang w:val="en-US"/>
        </w:rPr>
        <w:t xml:space="preserve">CO </w:t>
      </w:r>
      <w:r>
        <w:t>(</w:t>
      </w:r>
      <w:r>
        <w:t xml:space="preserve">А), с обработкой </w:t>
      </w:r>
      <w:r>
        <w:rPr>
          <w:lang w:val="en-US"/>
        </w:rPr>
        <w:t>CO</w:t>
      </w:r>
      <w:r>
        <w:t xml:space="preserve"> при 50°C (Б) и 250°C (В).</w:t>
      </w:r>
    </w:p>
    <w:p w14:paraId="79179154" w14:textId="77777777" w:rsidR="008D59F3" w:rsidRDefault="0040575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82F2A52" w14:textId="77777777" w:rsidR="008D59F3" w:rsidRDefault="0040575A">
      <w:pPr>
        <w:shd w:val="clear" w:color="auto" w:fill="FFFFFF"/>
        <w:jc w:val="both"/>
      </w:pPr>
      <w:r>
        <w:rPr>
          <w:lang w:val="en-US"/>
        </w:rPr>
        <w:t>1. S.A. Tenney, J.S. Ratliff, C.C. Roberts, W. He, S.C. Ammal, A. Heyden, D.A. Chen, Adsorbate-Induced Changes in the Surface Composition of Bimetallic Clusters: Pt-Au on TiO</w:t>
      </w:r>
      <w:r>
        <w:rPr>
          <w:vertAlign w:val="subscript"/>
          <w:lang w:val="en-US"/>
        </w:rPr>
        <w:t>2</w:t>
      </w:r>
      <w:r>
        <w:rPr>
          <w:lang w:val="en-US"/>
        </w:rPr>
        <w:t>(110)// J. Phys. Chem. C</w:t>
      </w:r>
      <w:r>
        <w:t xml:space="preserve"> 2010, </w:t>
      </w:r>
      <w:r>
        <w:rPr>
          <w:lang w:val="en-US"/>
        </w:rPr>
        <w:t>v</w:t>
      </w:r>
      <w:r>
        <w:t xml:space="preserve">. 114, </w:t>
      </w:r>
      <w:r>
        <w:rPr>
          <w:lang w:val="en-US"/>
        </w:rPr>
        <w:t>p</w:t>
      </w:r>
      <w:r>
        <w:t>. 21652–21663.</w:t>
      </w:r>
    </w:p>
    <w:p w14:paraId="6477475B" w14:textId="77777777" w:rsidR="008D59F3" w:rsidRDefault="0040575A">
      <w:pPr>
        <w:shd w:val="clear" w:color="auto" w:fill="FFFFFF"/>
        <w:jc w:val="both"/>
      </w:pPr>
      <w:r>
        <w:rPr>
          <w:color w:val="000000"/>
        </w:rPr>
        <w:t xml:space="preserve">2. </w:t>
      </w:r>
      <w:r>
        <w:t>Е.В. Голубина, И.Ю. Каплин, И.К. Ужуев, А.В. Городнова, О.Я. Исайкина, К.И. Маслаков, Е.С. Локтева. Влияние порядка введения компонентов на каталитическую активность CrOx–ZrO2–SiO2 в неокислительном дегидрировании пропана/</w:t>
      </w:r>
      <w:r>
        <w:t>/ Журнал Физической химии, том 97, с. 1227–1238.</w:t>
      </w:r>
    </w:p>
    <w:sectPr w:rsidR="008D59F3">
      <w:pgSz w:w="11906" w:h="16838"/>
      <w:pgMar w:top="1134" w:right="1361" w:bottom="1134" w:left="136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F38"/>
    <w:multiLevelType w:val="multilevel"/>
    <w:tmpl w:val="061A5CD8"/>
    <w:lvl w:ilvl="0">
      <w:start w:val="1"/>
      <w:numFmt w:val="none"/>
      <w:pStyle w:val="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78800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F3"/>
    <w:rsid w:val="0040575A"/>
    <w:rsid w:val="008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E2D10"/>
  <w15:docId w15:val="{8EB89A05-7FB8-4145-BBE6-650ECB9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0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basedOn w:val="a1"/>
    <w:qFormat/>
  </w:style>
  <w:style w:type="character" w:styleId="a5">
    <w:name w:val="Placeholder Text"/>
    <w:basedOn w:val="a1"/>
    <w:qFormat/>
    <w:rPr>
      <w:color w:val="808080"/>
    </w:rPr>
  </w:style>
  <w:style w:type="character" w:styleId="a6">
    <w:name w:val="Hyperlink"/>
    <w:basedOn w:val="a1"/>
    <w:rPr>
      <w:color w:val="0000FF"/>
      <w:u w:val="single"/>
      <w:lang/>
    </w:rPr>
  </w:style>
  <w:style w:type="character" w:styleId="a7">
    <w:name w:val="Unresolved Mention"/>
    <w:basedOn w:val="a1"/>
    <w:qFormat/>
    <w:rPr>
      <w:color w:val="605E5C"/>
    </w:rPr>
  </w:style>
  <w:style w:type="paragraph" w:styleId="a8">
    <w:name w:val="Title"/>
    <w:basedOn w:val="a"/>
    <w:next w:val="a9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9">
    <w:name w:val="Subtitle"/>
    <w:basedOn w:val="a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No Spacing"/>
    <w:qFormat/>
    <w:rPr>
      <w:rFonts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>Lomonosov MSU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QM20674</dc:creator>
  <dc:description/>
  <cp:lastModifiedBy>QM20674</cp:lastModifiedBy>
  <cp:revision>2</cp:revision>
  <dcterms:created xsi:type="dcterms:W3CDTF">2025-03-09T11:47:00Z</dcterms:created>
  <dcterms:modified xsi:type="dcterms:W3CDTF">2025-03-09T11:47:00Z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