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0241" w:rsidRPr="000F0032" w:rsidRDefault="000F003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  <w:proofErr w:type="spellStart"/>
      <w:r>
        <w:rPr>
          <w:rFonts w:eastAsia="Calibri"/>
          <w:b/>
        </w:rPr>
        <w:t>Ф</w:t>
      </w:r>
      <w:r w:rsidRPr="000F0032">
        <w:rPr>
          <w:b/>
          <w:spacing w:val="-1"/>
        </w:rPr>
        <w:t>отокаталитические</w:t>
      </w:r>
      <w:proofErr w:type="spellEnd"/>
      <w:r w:rsidRPr="000F0032">
        <w:rPr>
          <w:b/>
          <w:spacing w:val="-1"/>
        </w:rPr>
        <w:t xml:space="preserve"> свойства </w:t>
      </w:r>
      <w:proofErr w:type="spellStart"/>
      <w:r w:rsidRPr="000F0032">
        <w:rPr>
          <w:b/>
          <w:spacing w:val="-1"/>
        </w:rPr>
        <w:t>функционализированных</w:t>
      </w:r>
      <w:proofErr w:type="spellEnd"/>
      <w:r w:rsidRPr="000F0032">
        <w:rPr>
          <w:b/>
          <w:spacing w:val="-1"/>
        </w:rPr>
        <w:t xml:space="preserve"> бор(III)-</w:t>
      </w:r>
      <w:proofErr w:type="spellStart"/>
      <w:r w:rsidRPr="000F0032">
        <w:rPr>
          <w:b/>
          <w:spacing w:val="-1"/>
        </w:rPr>
        <w:t>субфталоцианинов</w:t>
      </w:r>
      <w:proofErr w:type="spellEnd"/>
      <w:r w:rsidRPr="000F0032">
        <w:rPr>
          <w:b/>
          <w:spacing w:val="-1"/>
        </w:rPr>
        <w:t xml:space="preserve"> для селективного </w:t>
      </w:r>
      <w:proofErr w:type="spellStart"/>
      <w:r w:rsidRPr="000F0032">
        <w:rPr>
          <w:b/>
          <w:spacing w:val="-1"/>
        </w:rPr>
        <w:t>сульфоксидирования</w:t>
      </w:r>
      <w:proofErr w:type="spellEnd"/>
      <w:r>
        <w:rPr>
          <w:b/>
          <w:spacing w:val="-1"/>
        </w:rPr>
        <w:t>.</w:t>
      </w:r>
    </w:p>
    <w:p w:rsidR="00B35C0C" w:rsidRPr="00B35C0C" w:rsidRDefault="00B33EE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</w:rPr>
      </w:pPr>
      <w:r>
        <w:rPr>
          <w:b/>
          <w:i/>
          <w:color w:val="000000"/>
        </w:rPr>
        <w:t>Филатова Е.О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  <w:vertAlign w:val="superscript"/>
        </w:rPr>
        <w:t>1</w:t>
      </w:r>
    </w:p>
    <w:p w:rsidR="00887EBF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Студент</w:t>
      </w:r>
      <w:r w:rsidR="00B33EE4">
        <w:rPr>
          <w:i/>
          <w:color w:val="000000"/>
        </w:rPr>
        <w:t>ка, 3</w:t>
      </w:r>
      <w:r w:rsidR="007C289F">
        <w:rPr>
          <w:i/>
          <w:color w:val="000000"/>
        </w:rPr>
        <w:t xml:space="preserve"> курса</w:t>
      </w:r>
      <w:r>
        <w:rPr>
          <w:i/>
          <w:color w:val="000000"/>
        </w:rPr>
        <w:t xml:space="preserve"> </w:t>
      </w:r>
      <w:proofErr w:type="spellStart"/>
      <w:r w:rsidR="00925A3A">
        <w:rPr>
          <w:i/>
          <w:color w:val="000000"/>
        </w:rPr>
        <w:t>бакалавриата</w:t>
      </w:r>
      <w:proofErr w:type="spellEnd"/>
    </w:p>
    <w:p w:rsidR="00130241" w:rsidRPr="000E334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 w:rsidR="00925A3A" w:rsidRPr="00925A3A">
        <w:rPr>
          <w:i/>
          <w:color w:val="000000"/>
        </w:rPr>
        <w:t xml:space="preserve"> РТУ МИРЭА, ИТХТ имени М.В. Ломоносова, Москва, Россия</w:t>
      </w:r>
    </w:p>
    <w:p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proofErr w:type="spellStart"/>
      <w:r>
        <w:rPr>
          <w:i/>
          <w:color w:val="000000"/>
        </w:rPr>
        <w:t>mail</w:t>
      </w:r>
      <w:proofErr w:type="spellEnd"/>
      <w:r w:rsidR="00887EBF">
        <w:rPr>
          <w:i/>
          <w:color w:val="000000"/>
        </w:rPr>
        <w:t xml:space="preserve">: </w:t>
      </w:r>
      <w:proofErr w:type="spellStart"/>
      <w:r w:rsidR="00887EBF">
        <w:rPr>
          <w:i/>
          <w:color w:val="000000"/>
          <w:lang w:val="en-US"/>
        </w:rPr>
        <w:t>elizavetafil</w:t>
      </w:r>
      <w:proofErr w:type="spellEnd"/>
      <w:r w:rsidR="00887EBF" w:rsidRPr="00887EBF">
        <w:rPr>
          <w:i/>
          <w:color w:val="000000"/>
        </w:rPr>
        <w:t>7@</w:t>
      </w:r>
      <w:proofErr w:type="spellStart"/>
      <w:r w:rsidR="00887EBF">
        <w:rPr>
          <w:i/>
          <w:color w:val="000000"/>
          <w:lang w:val="en-US"/>
        </w:rPr>
        <w:t>gmail</w:t>
      </w:r>
      <w:proofErr w:type="spellEnd"/>
      <w:r w:rsidR="00887EBF" w:rsidRPr="00887EBF">
        <w:rPr>
          <w:i/>
          <w:color w:val="000000"/>
        </w:rPr>
        <w:t>.</w:t>
      </w:r>
      <w:r w:rsidR="00887EBF">
        <w:rPr>
          <w:i/>
          <w:color w:val="000000"/>
          <w:lang w:val="en-US"/>
        </w:rPr>
        <w:t>com</w:t>
      </w:r>
    </w:p>
    <w:p w:rsidR="009C2FA1" w:rsidRPr="009C2FA1" w:rsidRDefault="009C2FA1" w:rsidP="009C2FA1">
      <w:pPr>
        <w:autoSpaceDE w:val="0"/>
        <w:autoSpaceDN w:val="0"/>
        <w:adjustRightInd w:val="0"/>
        <w:ind w:firstLine="709"/>
        <w:jc w:val="both"/>
        <w:rPr>
          <w:spacing w:val="-1"/>
        </w:rPr>
      </w:pPr>
      <w:r w:rsidRPr="009C2FA1">
        <w:rPr>
          <w:spacing w:val="-1"/>
        </w:rPr>
        <w:t xml:space="preserve">Фундаментальные идеи фотосинтеза </w:t>
      </w:r>
      <w:r w:rsidR="00D85816">
        <w:rPr>
          <w:spacing w:val="-1"/>
        </w:rPr>
        <w:t xml:space="preserve">определяют предпосылки для </w:t>
      </w:r>
      <w:r w:rsidRPr="009C2FA1">
        <w:rPr>
          <w:spacing w:val="-1"/>
        </w:rPr>
        <w:t>развити</w:t>
      </w:r>
      <w:r w:rsidR="00D85816">
        <w:rPr>
          <w:spacing w:val="-1"/>
        </w:rPr>
        <w:t>я</w:t>
      </w:r>
      <w:r w:rsidRPr="009C2FA1">
        <w:rPr>
          <w:spacing w:val="-1"/>
        </w:rPr>
        <w:t xml:space="preserve"> междисциплинарной области </w:t>
      </w:r>
      <w:proofErr w:type="spellStart"/>
      <w:r w:rsidRPr="009C2FA1">
        <w:rPr>
          <w:spacing w:val="-1"/>
        </w:rPr>
        <w:t>фотокатализа</w:t>
      </w:r>
      <w:proofErr w:type="spellEnd"/>
      <w:r w:rsidRPr="009C2FA1">
        <w:rPr>
          <w:spacing w:val="-1"/>
        </w:rPr>
        <w:t>. В настоящее время фотоиндуцированные</w:t>
      </w:r>
      <w:r w:rsidR="00D85816">
        <w:rPr>
          <w:spacing w:val="-1"/>
        </w:rPr>
        <w:t xml:space="preserve"> </w:t>
      </w:r>
      <w:r w:rsidRPr="009C2FA1">
        <w:rPr>
          <w:spacing w:val="-1"/>
        </w:rPr>
        <w:t>каталитические химические реакции</w:t>
      </w:r>
      <w:r w:rsidR="00D85816">
        <w:rPr>
          <w:spacing w:val="-1"/>
        </w:rPr>
        <w:t xml:space="preserve"> уже</w:t>
      </w:r>
      <w:r w:rsidRPr="009C2FA1">
        <w:rPr>
          <w:spacing w:val="-1"/>
        </w:rPr>
        <w:t xml:space="preserve"> оказали значительное влияние на</w:t>
      </w:r>
      <w:r w:rsidR="00D85816">
        <w:rPr>
          <w:spacing w:val="-1"/>
        </w:rPr>
        <w:t xml:space="preserve"> концепции</w:t>
      </w:r>
      <w:r w:rsidRPr="009C2FA1">
        <w:rPr>
          <w:spacing w:val="-1"/>
        </w:rPr>
        <w:t xml:space="preserve"> органическ</w:t>
      </w:r>
      <w:r w:rsidR="00D85816">
        <w:rPr>
          <w:spacing w:val="-1"/>
        </w:rPr>
        <w:t>ого</w:t>
      </w:r>
      <w:r w:rsidRPr="009C2FA1">
        <w:rPr>
          <w:spacing w:val="-1"/>
        </w:rPr>
        <w:t xml:space="preserve"> синтез</w:t>
      </w:r>
      <w:r w:rsidR="00D85816">
        <w:rPr>
          <w:spacing w:val="-1"/>
        </w:rPr>
        <w:t xml:space="preserve">а, в частности </w:t>
      </w:r>
      <w:proofErr w:type="spellStart"/>
      <w:r w:rsidR="00D85816">
        <w:rPr>
          <w:spacing w:val="-1"/>
        </w:rPr>
        <w:t>фотокаталитического</w:t>
      </w:r>
      <w:proofErr w:type="spellEnd"/>
      <w:r w:rsidR="00D85816">
        <w:rPr>
          <w:spacing w:val="-1"/>
        </w:rPr>
        <w:t xml:space="preserve"> окисления. Так, н</w:t>
      </w:r>
      <w:r w:rsidRPr="009C2FA1">
        <w:rPr>
          <w:spacing w:val="-1"/>
        </w:rPr>
        <w:t>еобходимость использования токсичных и загрязняющих окружающую среду металлсодержащих окислителей или</w:t>
      </w:r>
      <w:r w:rsidR="00D85816">
        <w:rPr>
          <w:spacing w:val="-1"/>
        </w:rPr>
        <w:t xml:space="preserve"> пероксидов</w:t>
      </w:r>
      <w:r w:rsidRPr="009C2FA1">
        <w:rPr>
          <w:spacing w:val="-1"/>
        </w:rPr>
        <w:t xml:space="preserve"> является одной из основных проблем зеленой химии</w:t>
      </w:r>
      <w:r w:rsidR="00D85816">
        <w:rPr>
          <w:spacing w:val="-1"/>
        </w:rPr>
        <w:t xml:space="preserve">, которая может быть успешно преодолена при использовании </w:t>
      </w:r>
      <w:proofErr w:type="spellStart"/>
      <w:r w:rsidR="00D85816">
        <w:rPr>
          <w:spacing w:val="-1"/>
        </w:rPr>
        <w:t>фотокаталитического</w:t>
      </w:r>
      <w:proofErr w:type="spellEnd"/>
      <w:r w:rsidR="00D85816">
        <w:rPr>
          <w:spacing w:val="-1"/>
        </w:rPr>
        <w:t xml:space="preserve"> окисления.</w:t>
      </w:r>
    </w:p>
    <w:p w:rsidR="00D85816" w:rsidRDefault="003B053C" w:rsidP="00D85816">
      <w:pPr>
        <w:autoSpaceDE w:val="0"/>
        <w:autoSpaceDN w:val="0"/>
        <w:adjustRightInd w:val="0"/>
        <w:ind w:firstLine="709"/>
        <w:jc w:val="both"/>
        <w:rPr>
          <w:spacing w:val="-1"/>
        </w:rPr>
      </w:pPr>
      <w:proofErr w:type="spellStart"/>
      <w:r w:rsidRPr="000F0032">
        <w:rPr>
          <w:spacing w:val="-1"/>
        </w:rPr>
        <w:t>Фотокаталитическое</w:t>
      </w:r>
      <w:proofErr w:type="spellEnd"/>
      <w:r w:rsidRPr="000F0032">
        <w:rPr>
          <w:spacing w:val="-1"/>
        </w:rPr>
        <w:t xml:space="preserve"> окисление сульфидов до </w:t>
      </w:r>
      <w:proofErr w:type="spellStart"/>
      <w:r w:rsidRPr="000F0032">
        <w:rPr>
          <w:spacing w:val="-1"/>
        </w:rPr>
        <w:t>сульфоксидов</w:t>
      </w:r>
      <w:proofErr w:type="spellEnd"/>
      <w:r w:rsidRPr="000F0032">
        <w:rPr>
          <w:spacing w:val="-1"/>
        </w:rPr>
        <w:t xml:space="preserve"> является </w:t>
      </w:r>
      <w:r w:rsidR="00D85816">
        <w:rPr>
          <w:spacing w:val="-1"/>
        </w:rPr>
        <w:t xml:space="preserve">практически важным превращением. Так, </w:t>
      </w:r>
      <w:proofErr w:type="spellStart"/>
      <w:r w:rsidR="00D85816">
        <w:rPr>
          <w:spacing w:val="-1"/>
        </w:rPr>
        <w:t>сульфоксидная</w:t>
      </w:r>
      <w:proofErr w:type="spellEnd"/>
      <w:r w:rsidR="00D85816">
        <w:rPr>
          <w:spacing w:val="-1"/>
        </w:rPr>
        <w:t xml:space="preserve"> группа является </w:t>
      </w:r>
      <w:proofErr w:type="spellStart"/>
      <w:r w:rsidR="00D85816">
        <w:rPr>
          <w:spacing w:val="-1"/>
        </w:rPr>
        <w:t>фармакофорной</w:t>
      </w:r>
      <w:proofErr w:type="spellEnd"/>
      <w:r w:rsidR="00D85816">
        <w:rPr>
          <w:spacing w:val="-1"/>
        </w:rPr>
        <w:t xml:space="preserve"> и входит в состав ряда фармацевтических препаратов. Кроме того, </w:t>
      </w:r>
      <w:proofErr w:type="spellStart"/>
      <w:r w:rsidR="00D85816">
        <w:rPr>
          <w:spacing w:val="-1"/>
        </w:rPr>
        <w:t>сульфоксиды</w:t>
      </w:r>
      <w:proofErr w:type="spellEnd"/>
      <w:r w:rsidR="00D85816">
        <w:rPr>
          <w:spacing w:val="-1"/>
        </w:rPr>
        <w:t xml:space="preserve"> являются субстратами ряда перегруппировок, использующихся для направленного органического синтеза. </w:t>
      </w:r>
      <w:r w:rsidRPr="000F0032">
        <w:rPr>
          <w:spacing w:val="-1"/>
        </w:rPr>
        <w:t>В данной</w:t>
      </w:r>
      <w:r w:rsidR="00D85816">
        <w:rPr>
          <w:spacing w:val="-1"/>
        </w:rPr>
        <w:t xml:space="preserve"> работе представлены результаты</w:t>
      </w:r>
      <w:r w:rsidRPr="000F0032">
        <w:rPr>
          <w:spacing w:val="-1"/>
        </w:rPr>
        <w:t xml:space="preserve"> </w:t>
      </w:r>
      <w:r w:rsidR="00D85816">
        <w:rPr>
          <w:spacing w:val="-1"/>
        </w:rPr>
        <w:t xml:space="preserve">исследования </w:t>
      </w:r>
      <w:proofErr w:type="spellStart"/>
      <w:r w:rsidR="00D85816">
        <w:rPr>
          <w:spacing w:val="-1"/>
        </w:rPr>
        <w:t>фотокаталитической</w:t>
      </w:r>
      <w:proofErr w:type="spellEnd"/>
      <w:r w:rsidR="00D85816">
        <w:rPr>
          <w:spacing w:val="-1"/>
        </w:rPr>
        <w:t xml:space="preserve"> активности нового</w:t>
      </w:r>
      <w:r w:rsidRPr="000F0032">
        <w:rPr>
          <w:spacing w:val="-1"/>
        </w:rPr>
        <w:t xml:space="preserve"> </w:t>
      </w:r>
      <w:proofErr w:type="spellStart"/>
      <w:r w:rsidRPr="000F0032">
        <w:rPr>
          <w:spacing w:val="-1"/>
        </w:rPr>
        <w:t>субфталоцианин</w:t>
      </w:r>
      <w:r w:rsidR="00D85816">
        <w:rPr>
          <w:spacing w:val="-1"/>
        </w:rPr>
        <w:t>а</w:t>
      </w:r>
      <w:proofErr w:type="spellEnd"/>
      <w:r w:rsidR="00F10DB7" w:rsidRPr="00F10DB7">
        <w:rPr>
          <w:spacing w:val="-1"/>
        </w:rPr>
        <w:t xml:space="preserve"> </w:t>
      </w:r>
      <w:r w:rsidR="00F10DB7">
        <w:rPr>
          <w:spacing w:val="-1"/>
        </w:rPr>
        <w:t>бора(III)</w:t>
      </w:r>
      <w:r w:rsidRPr="000F0032">
        <w:rPr>
          <w:spacing w:val="-1"/>
        </w:rPr>
        <w:t xml:space="preserve">, </w:t>
      </w:r>
      <w:r w:rsidR="00D85816">
        <w:rPr>
          <w:spacing w:val="-1"/>
        </w:rPr>
        <w:t xml:space="preserve">содержащего </w:t>
      </w:r>
      <w:r w:rsidRPr="000F0032">
        <w:rPr>
          <w:spacing w:val="-1"/>
        </w:rPr>
        <w:t>4-гидроксибензойн</w:t>
      </w:r>
      <w:r w:rsidR="00D85816">
        <w:rPr>
          <w:spacing w:val="-1"/>
        </w:rPr>
        <w:t>ую</w:t>
      </w:r>
      <w:r w:rsidRPr="000F0032">
        <w:rPr>
          <w:spacing w:val="-1"/>
        </w:rPr>
        <w:t xml:space="preserve"> кислот</w:t>
      </w:r>
      <w:r w:rsidR="00D85816">
        <w:rPr>
          <w:spacing w:val="-1"/>
        </w:rPr>
        <w:t xml:space="preserve">у в качестве аксиального </w:t>
      </w:r>
      <w:proofErr w:type="spellStart"/>
      <w:r w:rsidR="00D85816">
        <w:rPr>
          <w:spacing w:val="-1"/>
        </w:rPr>
        <w:t>лиганда</w:t>
      </w:r>
      <w:proofErr w:type="spellEnd"/>
      <w:r w:rsidRPr="000F0032">
        <w:rPr>
          <w:spacing w:val="-1"/>
        </w:rPr>
        <w:t xml:space="preserve">, </w:t>
      </w:r>
      <w:r w:rsidR="00D85816">
        <w:rPr>
          <w:spacing w:val="-1"/>
        </w:rPr>
        <w:t xml:space="preserve">в модельной реакции </w:t>
      </w:r>
      <w:r w:rsidRPr="000F0032">
        <w:rPr>
          <w:spacing w:val="-1"/>
        </w:rPr>
        <w:t xml:space="preserve">селективного </w:t>
      </w:r>
      <w:r w:rsidR="00D85816">
        <w:rPr>
          <w:spacing w:val="-1"/>
        </w:rPr>
        <w:t>окисления</w:t>
      </w:r>
      <w:r w:rsidRPr="000F0032">
        <w:rPr>
          <w:spacing w:val="-1"/>
        </w:rPr>
        <w:t xml:space="preserve"> органических сульфидов.</w:t>
      </w:r>
    </w:p>
    <w:p w:rsidR="00F10DB7" w:rsidRDefault="00F10DB7" w:rsidP="00F10DB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  <w:r>
        <w:object w:dxaOrig="8555" w:dyaOrig="17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4.65pt;height:61.25pt" o:ole="">
            <v:imagedata r:id="rId6" o:title=""/>
          </v:shape>
          <o:OLEObject Type="Embed" ProgID="ChemDraw.Document.6.0" ShapeID="_x0000_i1025" DrawAspect="Content" ObjectID="_1802536127" r:id="rId7"/>
        </w:object>
      </w:r>
    </w:p>
    <w:tbl>
      <w:tblPr>
        <w:tblStyle w:val="a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1242"/>
        <w:gridCol w:w="1560"/>
        <w:gridCol w:w="1417"/>
        <w:gridCol w:w="851"/>
        <w:gridCol w:w="1417"/>
        <w:gridCol w:w="567"/>
        <w:gridCol w:w="709"/>
        <w:gridCol w:w="1070"/>
      </w:tblGrid>
      <w:tr w:rsidR="00F10DB7" w:rsidRPr="009C2FA1" w:rsidTr="00EA7713">
        <w:trPr>
          <w:trHeight w:val="187"/>
          <w:jc w:val="center"/>
        </w:trPr>
        <w:tc>
          <w:tcPr>
            <w:tcW w:w="567" w:type="dxa"/>
            <w:vMerge w:val="restart"/>
            <w:tcBorders>
              <w:left w:val="nil"/>
              <w:right w:val="nil"/>
            </w:tcBorders>
            <w:vAlign w:val="center"/>
          </w:tcPr>
          <w:p w:rsidR="00F10DB7" w:rsidRPr="009C2FA1" w:rsidRDefault="00F10DB7" w:rsidP="00EA77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242" w:type="dxa"/>
            <w:vMerge w:val="restart"/>
            <w:tcBorders>
              <w:left w:val="nil"/>
              <w:right w:val="nil"/>
            </w:tcBorders>
            <w:vAlign w:val="center"/>
          </w:tcPr>
          <w:p w:rsidR="00F10DB7" w:rsidRPr="009C2FA1" w:rsidRDefault="00F10DB7" w:rsidP="00EA77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Субстрат</w:t>
            </w:r>
            <w:r w:rsidRPr="009C2FA1">
              <w:rPr>
                <w:color w:val="000000"/>
                <w:lang w:val="en-US"/>
              </w:rPr>
              <w:t xml:space="preserve">, </w:t>
            </w:r>
            <w:r>
              <w:rPr>
                <w:color w:val="000000"/>
              </w:rPr>
              <w:t>ммоль</w:t>
            </w:r>
          </w:p>
        </w:tc>
        <w:tc>
          <w:tcPr>
            <w:tcW w:w="1560" w:type="dxa"/>
            <w:vMerge w:val="restart"/>
            <w:tcBorders>
              <w:left w:val="nil"/>
              <w:right w:val="nil"/>
            </w:tcBorders>
            <w:vAlign w:val="center"/>
          </w:tcPr>
          <w:p w:rsidR="00F10DB7" w:rsidRPr="009C2FA1" w:rsidRDefault="00F10DB7" w:rsidP="00EA77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Катализатор</w:t>
            </w:r>
            <w:r w:rsidRPr="009C2FA1">
              <w:rPr>
                <w:color w:val="000000"/>
                <w:lang w:val="en-US"/>
              </w:rPr>
              <w:t xml:space="preserve">, </w:t>
            </w:r>
            <w:r>
              <w:rPr>
                <w:color w:val="000000"/>
              </w:rPr>
              <w:t>моль</w:t>
            </w:r>
            <w:r w:rsidRPr="009C2FA1">
              <w:rPr>
                <w:color w:val="000000"/>
                <w:lang w:val="en-US"/>
              </w:rPr>
              <w:t>%</w:t>
            </w:r>
          </w:p>
        </w:tc>
        <w:tc>
          <w:tcPr>
            <w:tcW w:w="1417" w:type="dxa"/>
            <w:vMerge w:val="restart"/>
            <w:tcBorders>
              <w:left w:val="nil"/>
              <w:right w:val="nil"/>
            </w:tcBorders>
            <w:vAlign w:val="center"/>
          </w:tcPr>
          <w:p w:rsidR="00F10DB7" w:rsidRPr="009C2FA1" w:rsidRDefault="00F10DB7" w:rsidP="00EA77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Время облучения</w:t>
            </w:r>
            <w:r w:rsidRPr="009C2FA1">
              <w:rPr>
                <w:color w:val="000000"/>
                <w:lang w:val="en-US"/>
              </w:rPr>
              <w:t xml:space="preserve">, </w:t>
            </w:r>
            <w:r>
              <w:rPr>
                <w:color w:val="000000"/>
              </w:rPr>
              <w:t>ч</w:t>
            </w:r>
          </w:p>
        </w:tc>
        <w:tc>
          <w:tcPr>
            <w:tcW w:w="851" w:type="dxa"/>
            <w:vMerge w:val="restart"/>
            <w:tcBorders>
              <w:left w:val="nil"/>
              <w:right w:val="nil"/>
            </w:tcBorders>
            <w:vAlign w:val="center"/>
          </w:tcPr>
          <w:p w:rsidR="00F10DB7" w:rsidRPr="009C2FA1" w:rsidRDefault="00F10DB7" w:rsidP="00EA77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</w:rPr>
            </w:pPr>
            <w:r w:rsidRPr="009C2FA1">
              <w:rPr>
                <w:color w:val="000000"/>
                <w:lang w:val="en-US"/>
              </w:rPr>
              <w:t xml:space="preserve">EtOH, </w:t>
            </w:r>
            <w:r>
              <w:rPr>
                <w:color w:val="000000"/>
              </w:rPr>
              <w:t>мл</w:t>
            </w:r>
          </w:p>
        </w:tc>
        <w:tc>
          <w:tcPr>
            <w:tcW w:w="1417" w:type="dxa"/>
            <w:vMerge w:val="restart"/>
            <w:tcBorders>
              <w:left w:val="nil"/>
              <w:right w:val="nil"/>
            </w:tcBorders>
            <w:vAlign w:val="center"/>
          </w:tcPr>
          <w:p w:rsidR="00F10DB7" w:rsidRPr="009C2FA1" w:rsidRDefault="00F10DB7" w:rsidP="00EA77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Конверсия</w:t>
            </w:r>
            <w:r w:rsidRPr="009C2FA1">
              <w:rPr>
                <w:color w:val="000000"/>
                <w:lang w:val="en-US"/>
              </w:rPr>
              <w:t>, %</w:t>
            </w:r>
          </w:p>
        </w:tc>
        <w:tc>
          <w:tcPr>
            <w:tcW w:w="1276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F10DB7" w:rsidRPr="009C2FA1" w:rsidRDefault="00F10DB7" w:rsidP="00EA77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Селективность</w:t>
            </w:r>
            <w:r w:rsidRPr="009C2FA1">
              <w:rPr>
                <w:color w:val="000000"/>
                <w:lang w:val="en-US"/>
              </w:rPr>
              <w:t>, %</w:t>
            </w:r>
          </w:p>
        </w:tc>
        <w:tc>
          <w:tcPr>
            <w:tcW w:w="1070" w:type="dxa"/>
            <w:vMerge w:val="restart"/>
            <w:tcBorders>
              <w:left w:val="nil"/>
              <w:right w:val="nil"/>
            </w:tcBorders>
            <w:vAlign w:val="center"/>
          </w:tcPr>
          <w:p w:rsidR="00F10DB7" w:rsidRPr="009C2FA1" w:rsidRDefault="00F10DB7" w:rsidP="00EA77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  <w:lang w:val="en-US"/>
              </w:rPr>
            </w:pPr>
            <w:r w:rsidRPr="009C2FA1">
              <w:rPr>
                <w:color w:val="000000"/>
                <w:lang w:val="en-US"/>
              </w:rPr>
              <w:t>TON</w:t>
            </w:r>
          </w:p>
        </w:tc>
      </w:tr>
      <w:tr w:rsidR="00F10DB7" w:rsidRPr="009C2FA1" w:rsidTr="00EA7713">
        <w:trPr>
          <w:trHeight w:val="187"/>
          <w:jc w:val="center"/>
        </w:trPr>
        <w:tc>
          <w:tcPr>
            <w:tcW w:w="56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10DB7" w:rsidRPr="009C2FA1" w:rsidRDefault="00F10DB7" w:rsidP="00EA77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242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0DB7" w:rsidRPr="009C2FA1" w:rsidRDefault="00F10DB7" w:rsidP="00EA77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10DB7" w:rsidRPr="009C2FA1" w:rsidRDefault="00F10DB7" w:rsidP="00EA77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0DB7" w:rsidRPr="009C2FA1" w:rsidRDefault="00F10DB7" w:rsidP="00EA77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10DB7" w:rsidRPr="009C2FA1" w:rsidRDefault="00F10DB7" w:rsidP="00EA77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F10DB7" w:rsidRPr="009C2FA1" w:rsidRDefault="00F10DB7" w:rsidP="00EA77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10DB7" w:rsidRPr="009C2FA1" w:rsidRDefault="00F10DB7" w:rsidP="00EA77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  <w:lang w:val="en-US"/>
              </w:rPr>
            </w:pPr>
            <w:r w:rsidRPr="009C2FA1">
              <w:rPr>
                <w:color w:val="000000"/>
                <w:lang w:val="en-US"/>
              </w:rPr>
              <w:t>SO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10DB7" w:rsidRPr="009C2FA1" w:rsidRDefault="00F10DB7" w:rsidP="00EA77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  <w:lang w:val="en-US"/>
              </w:rPr>
            </w:pPr>
            <w:r w:rsidRPr="009C2FA1">
              <w:rPr>
                <w:color w:val="000000"/>
                <w:lang w:val="en-US"/>
              </w:rPr>
              <w:t>SO</w:t>
            </w:r>
            <w:r w:rsidRPr="009C2FA1">
              <w:rPr>
                <w:color w:val="000000"/>
                <w:vertAlign w:val="subscript"/>
                <w:lang w:val="en-US"/>
              </w:rPr>
              <w:t>2</w:t>
            </w:r>
          </w:p>
        </w:tc>
        <w:tc>
          <w:tcPr>
            <w:tcW w:w="1070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F10DB7" w:rsidRPr="009C2FA1" w:rsidRDefault="00F10DB7" w:rsidP="00EA77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  <w:lang w:val="en-US"/>
              </w:rPr>
            </w:pPr>
          </w:p>
        </w:tc>
      </w:tr>
      <w:tr w:rsidR="00F10DB7" w:rsidRPr="009C2FA1" w:rsidTr="00EA7713">
        <w:trPr>
          <w:jc w:val="center"/>
        </w:trPr>
        <w:tc>
          <w:tcPr>
            <w:tcW w:w="567" w:type="dxa"/>
            <w:tcBorders>
              <w:left w:val="nil"/>
              <w:bottom w:val="nil"/>
              <w:right w:val="nil"/>
            </w:tcBorders>
            <w:vAlign w:val="center"/>
          </w:tcPr>
          <w:p w:rsidR="00F10DB7" w:rsidRPr="009C2FA1" w:rsidRDefault="00F10DB7" w:rsidP="00EA77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  <w:lang w:val="en-US"/>
              </w:rPr>
            </w:pPr>
            <w:r w:rsidRPr="009C2FA1">
              <w:rPr>
                <w:color w:val="000000"/>
                <w:lang w:val="en-US"/>
              </w:rPr>
              <w:t>1</w:t>
            </w:r>
          </w:p>
        </w:tc>
        <w:tc>
          <w:tcPr>
            <w:tcW w:w="1242" w:type="dxa"/>
            <w:tcBorders>
              <w:left w:val="nil"/>
              <w:bottom w:val="nil"/>
              <w:right w:val="nil"/>
            </w:tcBorders>
          </w:tcPr>
          <w:p w:rsidR="00F10DB7" w:rsidRPr="009C2FA1" w:rsidRDefault="00F10DB7" w:rsidP="00EA77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  <w:lang w:val="en-US"/>
              </w:rPr>
            </w:pPr>
            <w:r w:rsidRPr="009C2FA1">
              <w:rPr>
                <w:color w:val="000000"/>
                <w:lang w:val="en-US"/>
              </w:rPr>
              <w:t>0.5</w:t>
            </w:r>
          </w:p>
        </w:tc>
        <w:tc>
          <w:tcPr>
            <w:tcW w:w="1560" w:type="dxa"/>
            <w:tcBorders>
              <w:left w:val="nil"/>
              <w:bottom w:val="nil"/>
              <w:right w:val="nil"/>
            </w:tcBorders>
            <w:vAlign w:val="center"/>
          </w:tcPr>
          <w:p w:rsidR="00F10DB7" w:rsidRPr="009C2FA1" w:rsidRDefault="00F10DB7" w:rsidP="00EA77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  <w:lang w:val="en-US"/>
              </w:rPr>
            </w:pPr>
            <w:r w:rsidRPr="009C2FA1">
              <w:rPr>
                <w:color w:val="000000"/>
                <w:lang w:val="en-US"/>
              </w:rPr>
              <w:t>9.7·10</w:t>
            </w:r>
            <w:r w:rsidRPr="009C2FA1">
              <w:rPr>
                <w:color w:val="000000"/>
                <w:vertAlign w:val="superscript"/>
                <w:lang w:val="en-US"/>
              </w:rPr>
              <w:t>-2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F10DB7" w:rsidRPr="009C2FA1" w:rsidRDefault="00F10DB7" w:rsidP="00EA77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  <w:lang w:val="en-US"/>
              </w:rPr>
            </w:pPr>
            <w:r w:rsidRPr="009C2FA1">
              <w:rPr>
                <w:color w:val="000000"/>
                <w:lang w:val="en-US"/>
              </w:rPr>
              <w:t>16</w:t>
            </w: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  <w:vAlign w:val="center"/>
          </w:tcPr>
          <w:p w:rsidR="00F10DB7" w:rsidRPr="009C2FA1" w:rsidRDefault="00F10DB7" w:rsidP="00EA77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  <w:lang w:val="en-US"/>
              </w:rPr>
            </w:pPr>
            <w:r w:rsidRPr="009C2FA1">
              <w:rPr>
                <w:color w:val="000000"/>
                <w:lang w:val="en-US"/>
              </w:rPr>
              <w:t>3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  <w:vAlign w:val="center"/>
          </w:tcPr>
          <w:p w:rsidR="00F10DB7" w:rsidRPr="009C2FA1" w:rsidRDefault="00F10DB7" w:rsidP="00EA77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  <w:lang w:val="en-US"/>
              </w:rPr>
            </w:pPr>
            <w:r w:rsidRPr="009C2FA1">
              <w:rPr>
                <w:color w:val="000000"/>
                <w:lang w:val="en-US"/>
              </w:rPr>
              <w:t>100</w:t>
            </w: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vAlign w:val="center"/>
          </w:tcPr>
          <w:p w:rsidR="00F10DB7" w:rsidRPr="009C2FA1" w:rsidRDefault="00F10DB7" w:rsidP="00EA77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  <w:lang w:val="en-US"/>
              </w:rPr>
            </w:pPr>
            <w:r w:rsidRPr="009C2FA1">
              <w:rPr>
                <w:color w:val="000000"/>
                <w:lang w:val="en-US"/>
              </w:rPr>
              <w:t>97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vAlign w:val="center"/>
          </w:tcPr>
          <w:p w:rsidR="00F10DB7" w:rsidRPr="009C2FA1" w:rsidRDefault="00F10DB7" w:rsidP="00EA77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  <w:lang w:val="en-US"/>
              </w:rPr>
            </w:pPr>
            <w:r w:rsidRPr="009C2FA1">
              <w:rPr>
                <w:color w:val="000000"/>
                <w:lang w:val="en-US"/>
              </w:rPr>
              <w:t>3</w:t>
            </w:r>
          </w:p>
        </w:tc>
        <w:tc>
          <w:tcPr>
            <w:tcW w:w="1070" w:type="dxa"/>
            <w:tcBorders>
              <w:left w:val="nil"/>
              <w:bottom w:val="nil"/>
              <w:right w:val="nil"/>
            </w:tcBorders>
          </w:tcPr>
          <w:p w:rsidR="00F10DB7" w:rsidRPr="009C2FA1" w:rsidRDefault="00F10DB7" w:rsidP="00EA77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  <w:lang w:val="en-US"/>
              </w:rPr>
            </w:pPr>
            <w:r w:rsidRPr="009C2FA1">
              <w:rPr>
                <w:color w:val="000000"/>
                <w:lang w:val="en-US"/>
              </w:rPr>
              <w:t>1000</w:t>
            </w:r>
          </w:p>
        </w:tc>
      </w:tr>
      <w:tr w:rsidR="00F10DB7" w:rsidRPr="009C2FA1" w:rsidTr="00EA7713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0DB7" w:rsidRPr="009C2FA1" w:rsidRDefault="00F10DB7" w:rsidP="00EA77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  <w:lang w:val="en-US"/>
              </w:rPr>
            </w:pPr>
            <w:r w:rsidRPr="009C2FA1">
              <w:rPr>
                <w:color w:val="000000"/>
                <w:lang w:val="en-US"/>
              </w:rPr>
              <w:t>2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F10DB7" w:rsidRPr="009C2FA1" w:rsidRDefault="00F10DB7" w:rsidP="00EA77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  <w:lang w:val="en-US"/>
              </w:rPr>
            </w:pPr>
            <w:r w:rsidRPr="009C2FA1">
              <w:rPr>
                <w:color w:val="000000"/>
                <w:lang w:val="en-US"/>
              </w:rPr>
              <w:t>0.5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0DB7" w:rsidRPr="009C2FA1" w:rsidRDefault="00F10DB7" w:rsidP="00EA77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  <w:lang w:val="en-US"/>
              </w:rPr>
            </w:pPr>
            <w:r w:rsidRPr="009C2FA1">
              <w:rPr>
                <w:color w:val="000000"/>
                <w:lang w:val="en-US"/>
              </w:rPr>
              <w:t>4.8·10</w:t>
            </w:r>
            <w:r w:rsidRPr="009C2FA1">
              <w:rPr>
                <w:color w:val="000000"/>
                <w:vertAlign w:val="superscript"/>
                <w:lang w:val="en-US"/>
              </w:rPr>
              <w:t>-2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10DB7" w:rsidRPr="009C2FA1" w:rsidRDefault="00F10DB7" w:rsidP="00EA77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  <w:lang w:val="en-US"/>
              </w:rPr>
            </w:pPr>
            <w:r w:rsidRPr="009C2FA1">
              <w:rPr>
                <w:color w:val="000000"/>
                <w:lang w:val="en-US"/>
              </w:rPr>
              <w:t>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0DB7" w:rsidRPr="009C2FA1" w:rsidRDefault="00F10DB7" w:rsidP="00EA77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  <w:lang w:val="en-US"/>
              </w:rPr>
            </w:pPr>
            <w:r w:rsidRPr="009C2FA1">
              <w:rPr>
                <w:color w:val="000000"/>
                <w:lang w:val="en-US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0DB7" w:rsidRPr="009C2FA1" w:rsidRDefault="00F10DB7" w:rsidP="00EA77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  <w:lang w:val="en-US"/>
              </w:rPr>
            </w:pPr>
            <w:r w:rsidRPr="009C2FA1">
              <w:rPr>
                <w:color w:val="000000"/>
                <w:lang w:val="en-US"/>
              </w:rPr>
              <w:t>67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0DB7" w:rsidRPr="009C2FA1" w:rsidRDefault="00F10DB7" w:rsidP="00EA77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  <w:lang w:val="en-US"/>
              </w:rPr>
            </w:pPr>
            <w:r w:rsidRPr="009C2FA1">
              <w:rPr>
                <w:color w:val="000000"/>
                <w:lang w:val="en-US"/>
              </w:rPr>
              <w:t>98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0DB7" w:rsidRPr="009C2FA1" w:rsidRDefault="00F10DB7" w:rsidP="00EA77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  <w:lang w:val="en-US"/>
              </w:rPr>
            </w:pPr>
            <w:r w:rsidRPr="009C2FA1">
              <w:rPr>
                <w:color w:val="000000"/>
                <w:lang w:val="en-US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F10DB7" w:rsidRPr="009C2FA1" w:rsidRDefault="00F10DB7" w:rsidP="00EA77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  <w:lang w:val="en-US"/>
              </w:rPr>
            </w:pPr>
            <w:r w:rsidRPr="009C2FA1">
              <w:rPr>
                <w:color w:val="000000"/>
                <w:lang w:val="en-US"/>
              </w:rPr>
              <w:t>1400</w:t>
            </w:r>
          </w:p>
        </w:tc>
      </w:tr>
      <w:tr w:rsidR="00F10DB7" w:rsidRPr="009C2FA1" w:rsidTr="00EA7713">
        <w:trPr>
          <w:jc w:val="center"/>
        </w:trPr>
        <w:tc>
          <w:tcPr>
            <w:tcW w:w="567" w:type="dxa"/>
            <w:tcBorders>
              <w:top w:val="nil"/>
              <w:left w:val="nil"/>
              <w:right w:val="nil"/>
            </w:tcBorders>
            <w:vAlign w:val="center"/>
          </w:tcPr>
          <w:p w:rsidR="00F10DB7" w:rsidRPr="009C2FA1" w:rsidRDefault="00F10DB7" w:rsidP="00EA77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  <w:lang w:val="en-US"/>
              </w:rPr>
            </w:pPr>
            <w:r w:rsidRPr="009C2FA1">
              <w:rPr>
                <w:color w:val="000000"/>
                <w:lang w:val="en-US"/>
              </w:rPr>
              <w:t>3</w:t>
            </w:r>
          </w:p>
        </w:tc>
        <w:tc>
          <w:tcPr>
            <w:tcW w:w="1242" w:type="dxa"/>
            <w:tcBorders>
              <w:top w:val="nil"/>
              <w:left w:val="nil"/>
              <w:right w:val="nil"/>
            </w:tcBorders>
          </w:tcPr>
          <w:p w:rsidR="00F10DB7" w:rsidRPr="009C2FA1" w:rsidRDefault="00F10DB7" w:rsidP="00EA77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  <w:lang w:val="en-US"/>
              </w:rPr>
            </w:pPr>
            <w:r w:rsidRPr="009C2FA1">
              <w:rPr>
                <w:color w:val="000000"/>
                <w:lang w:val="en-US"/>
              </w:rPr>
              <w:t>0.5</w:t>
            </w:r>
          </w:p>
        </w:tc>
        <w:tc>
          <w:tcPr>
            <w:tcW w:w="1560" w:type="dxa"/>
            <w:tcBorders>
              <w:top w:val="nil"/>
              <w:left w:val="nil"/>
              <w:right w:val="nil"/>
            </w:tcBorders>
            <w:vAlign w:val="center"/>
          </w:tcPr>
          <w:p w:rsidR="00F10DB7" w:rsidRPr="009C2FA1" w:rsidRDefault="00F10DB7" w:rsidP="00EA77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  <w:lang w:val="en-US"/>
              </w:rPr>
            </w:pPr>
            <w:r w:rsidRPr="009C2FA1">
              <w:rPr>
                <w:color w:val="000000"/>
                <w:lang w:val="en-US"/>
              </w:rPr>
              <w:t>1.9·10</w:t>
            </w:r>
            <w:r w:rsidRPr="009C2FA1">
              <w:rPr>
                <w:color w:val="000000"/>
                <w:vertAlign w:val="superscript"/>
                <w:lang w:val="en-US"/>
              </w:rPr>
              <w:t>-2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:rsidR="00F10DB7" w:rsidRPr="009C2FA1" w:rsidRDefault="00F10DB7" w:rsidP="00EA77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  <w:lang w:val="en-US"/>
              </w:rPr>
            </w:pPr>
            <w:r w:rsidRPr="009C2FA1">
              <w:rPr>
                <w:color w:val="000000"/>
                <w:lang w:val="en-US"/>
              </w:rPr>
              <w:t>16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vAlign w:val="center"/>
          </w:tcPr>
          <w:p w:rsidR="00F10DB7" w:rsidRPr="009C2FA1" w:rsidRDefault="00F10DB7" w:rsidP="00EA77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  <w:lang w:val="en-US"/>
              </w:rPr>
            </w:pPr>
            <w:r w:rsidRPr="009C2FA1">
              <w:rPr>
                <w:color w:val="000000"/>
                <w:lang w:val="en-US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vAlign w:val="center"/>
          </w:tcPr>
          <w:p w:rsidR="00F10DB7" w:rsidRPr="009C2FA1" w:rsidRDefault="00F10DB7" w:rsidP="00EA77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  <w:lang w:val="en-US"/>
              </w:rPr>
            </w:pPr>
            <w:r w:rsidRPr="009C2FA1">
              <w:rPr>
                <w:color w:val="000000"/>
                <w:lang w:val="en-US"/>
              </w:rPr>
              <w:t>31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center"/>
          </w:tcPr>
          <w:p w:rsidR="00F10DB7" w:rsidRPr="009C2FA1" w:rsidRDefault="00F10DB7" w:rsidP="00EA77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  <w:lang w:val="en-US"/>
              </w:rPr>
            </w:pPr>
            <w:r w:rsidRPr="009C2FA1">
              <w:rPr>
                <w:color w:val="000000"/>
                <w:lang w:val="en-US"/>
              </w:rPr>
              <w:t>98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vAlign w:val="center"/>
          </w:tcPr>
          <w:p w:rsidR="00F10DB7" w:rsidRPr="009C2FA1" w:rsidRDefault="00F10DB7" w:rsidP="00EA77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  <w:lang w:val="en-US"/>
              </w:rPr>
            </w:pPr>
            <w:r w:rsidRPr="009C2FA1">
              <w:rPr>
                <w:color w:val="000000"/>
                <w:lang w:val="en-US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right w:val="nil"/>
            </w:tcBorders>
          </w:tcPr>
          <w:p w:rsidR="00F10DB7" w:rsidRPr="009C2FA1" w:rsidRDefault="00F10DB7" w:rsidP="00EA77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  <w:lang w:val="en-US"/>
              </w:rPr>
            </w:pPr>
            <w:r w:rsidRPr="009C2FA1">
              <w:rPr>
                <w:color w:val="000000"/>
                <w:lang w:val="en-US"/>
              </w:rPr>
              <w:t>1700</w:t>
            </w:r>
          </w:p>
        </w:tc>
      </w:tr>
    </w:tbl>
    <w:p w:rsidR="00F10DB7" w:rsidRDefault="00F10DB7" w:rsidP="00D85816">
      <w:pPr>
        <w:autoSpaceDE w:val="0"/>
        <w:autoSpaceDN w:val="0"/>
        <w:adjustRightInd w:val="0"/>
        <w:ind w:firstLine="709"/>
        <w:jc w:val="both"/>
        <w:rPr>
          <w:spacing w:val="-1"/>
        </w:rPr>
      </w:pPr>
    </w:p>
    <w:p w:rsidR="003B053C" w:rsidRPr="006E3FD2" w:rsidRDefault="003B053C" w:rsidP="00F10DB7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proofErr w:type="spellStart"/>
      <w:r w:rsidRPr="000F0032">
        <w:rPr>
          <w:rFonts w:eastAsia="Calibri"/>
        </w:rPr>
        <w:t>Фотокаталитическую</w:t>
      </w:r>
      <w:proofErr w:type="spellEnd"/>
      <w:r w:rsidRPr="000F0032">
        <w:rPr>
          <w:rFonts w:eastAsia="Calibri"/>
        </w:rPr>
        <w:t xml:space="preserve"> активность </w:t>
      </w:r>
      <w:r w:rsidR="00F10DB7">
        <w:rPr>
          <w:rFonts w:eastAsia="Calibri"/>
        </w:rPr>
        <w:t>анализировали</w:t>
      </w:r>
      <w:r w:rsidRPr="000F0032">
        <w:rPr>
          <w:rFonts w:eastAsia="Calibri"/>
        </w:rPr>
        <w:t xml:space="preserve"> в реакции аэробного окисления </w:t>
      </w:r>
      <w:proofErr w:type="spellStart"/>
      <w:r w:rsidRPr="000F0032">
        <w:rPr>
          <w:rFonts w:eastAsia="Calibri"/>
        </w:rPr>
        <w:t>дибутилсульфида</w:t>
      </w:r>
      <w:proofErr w:type="spellEnd"/>
      <w:r w:rsidRPr="000F0032">
        <w:rPr>
          <w:rFonts w:eastAsia="Calibri"/>
        </w:rPr>
        <w:t xml:space="preserve"> (</w:t>
      </w:r>
      <w:proofErr w:type="spellStart"/>
      <w:r w:rsidRPr="000F0032">
        <w:rPr>
          <w:rFonts w:eastAsia="Calibri"/>
        </w:rPr>
        <w:t>Bu</w:t>
      </w:r>
      <w:r w:rsidRPr="000F0032">
        <w:rPr>
          <w:rFonts w:ascii="Cambria Math" w:eastAsia="Calibri" w:hAnsi="Cambria Math" w:cs="Cambria Math"/>
        </w:rPr>
        <w:t>₂</w:t>
      </w:r>
      <w:r w:rsidRPr="000F0032">
        <w:rPr>
          <w:rFonts w:eastAsia="Calibri"/>
        </w:rPr>
        <w:t>S</w:t>
      </w:r>
      <w:proofErr w:type="spellEnd"/>
      <w:r w:rsidRPr="000F0032">
        <w:rPr>
          <w:rFonts w:eastAsia="Calibri"/>
        </w:rPr>
        <w:t xml:space="preserve">) в смесях этанола и толуола под воздействием видимого света (LED, 475-600 нм). </w:t>
      </w:r>
      <w:r w:rsidR="00F10DB7">
        <w:rPr>
          <w:rFonts w:eastAsia="Calibri"/>
        </w:rPr>
        <w:t>Состав п</w:t>
      </w:r>
      <w:r w:rsidRPr="000F0032">
        <w:rPr>
          <w:rFonts w:eastAsia="Calibri"/>
        </w:rPr>
        <w:t>родукт</w:t>
      </w:r>
      <w:r w:rsidR="00F10DB7">
        <w:rPr>
          <w:rFonts w:eastAsia="Calibri"/>
        </w:rPr>
        <w:t>ов</w:t>
      </w:r>
      <w:r w:rsidRPr="000F0032">
        <w:rPr>
          <w:rFonts w:eastAsia="Calibri"/>
        </w:rPr>
        <w:t xml:space="preserve"> реакции анализировали методом газовой хроматографии </w:t>
      </w:r>
      <w:bookmarkStart w:id="0" w:name="_GoBack"/>
      <w:bookmarkEnd w:id="0"/>
      <w:r w:rsidRPr="000F0032">
        <w:rPr>
          <w:rFonts w:eastAsia="Calibri"/>
        </w:rPr>
        <w:t>(ГХ-МС)</w:t>
      </w:r>
      <w:r w:rsidR="00F10DB7">
        <w:rPr>
          <w:rFonts w:eastAsia="Calibri"/>
        </w:rPr>
        <w:t xml:space="preserve"> с внутренним стандартом</w:t>
      </w:r>
      <w:r w:rsidRPr="000F0032">
        <w:rPr>
          <w:rFonts w:eastAsia="Calibri"/>
        </w:rPr>
        <w:t>. Оптимизирован</w:t>
      </w:r>
      <w:r w:rsidR="00F10DB7">
        <w:rPr>
          <w:rFonts w:eastAsia="Calibri"/>
        </w:rPr>
        <w:t>н</w:t>
      </w:r>
      <w:r w:rsidRPr="000F0032">
        <w:rPr>
          <w:rFonts w:eastAsia="Calibri"/>
        </w:rPr>
        <w:t>ы</w:t>
      </w:r>
      <w:r w:rsidR="00F10DB7">
        <w:rPr>
          <w:rFonts w:eastAsia="Calibri"/>
        </w:rPr>
        <w:t xml:space="preserve">е условия проведения реакции </w:t>
      </w:r>
      <w:r w:rsidRPr="003B053C">
        <w:rPr>
          <w:rFonts w:eastAsia="Calibri"/>
        </w:rPr>
        <w:t>позволил</w:t>
      </w:r>
      <w:r w:rsidR="00F10DB7">
        <w:rPr>
          <w:rFonts w:eastAsia="Calibri"/>
        </w:rPr>
        <w:t>и</w:t>
      </w:r>
      <w:r w:rsidRPr="003B053C">
        <w:rPr>
          <w:rFonts w:eastAsia="Calibri"/>
        </w:rPr>
        <w:t xml:space="preserve"> достичь полной конверсии </w:t>
      </w:r>
      <w:proofErr w:type="spellStart"/>
      <w:r w:rsidRPr="003B053C">
        <w:rPr>
          <w:rFonts w:eastAsia="Calibri"/>
        </w:rPr>
        <w:t>дибутилсульфида</w:t>
      </w:r>
      <w:proofErr w:type="spellEnd"/>
      <w:r w:rsidRPr="003B053C">
        <w:rPr>
          <w:rFonts w:eastAsia="Calibri"/>
        </w:rPr>
        <w:t xml:space="preserve"> в </w:t>
      </w:r>
      <w:proofErr w:type="spellStart"/>
      <w:r w:rsidRPr="003B053C">
        <w:rPr>
          <w:rFonts w:eastAsia="Calibri"/>
        </w:rPr>
        <w:t>сульфоксид</w:t>
      </w:r>
      <w:proofErr w:type="spellEnd"/>
      <w:r w:rsidRPr="003B053C">
        <w:rPr>
          <w:rFonts w:eastAsia="Calibri"/>
        </w:rPr>
        <w:t xml:space="preserve"> при селективности более 97%. Показано, что использование чистого этанола в качестве растворителя способствует стабилизации </w:t>
      </w:r>
      <w:proofErr w:type="spellStart"/>
      <w:r w:rsidRPr="003B053C">
        <w:rPr>
          <w:rFonts w:eastAsia="Calibri"/>
        </w:rPr>
        <w:t>интермедиата</w:t>
      </w:r>
      <w:proofErr w:type="spellEnd"/>
      <w:r w:rsidRPr="003B053C">
        <w:rPr>
          <w:rFonts w:eastAsia="Calibri"/>
        </w:rPr>
        <w:t xml:space="preserve"> и повышает конверсию.</w:t>
      </w:r>
    </w:p>
    <w:p w:rsidR="003B053C" w:rsidRPr="000F0032" w:rsidRDefault="00F10DB7" w:rsidP="003B053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noProof/>
        </w:rPr>
      </w:pPr>
      <w:r>
        <w:rPr>
          <w:spacing w:val="-1"/>
        </w:rPr>
        <w:t>Таким образом, в</w:t>
      </w:r>
      <w:r w:rsidR="003B053C" w:rsidRPr="000F0032">
        <w:rPr>
          <w:spacing w:val="-1"/>
        </w:rPr>
        <w:t xml:space="preserve">первые продемонстрировано использование </w:t>
      </w:r>
      <w:proofErr w:type="spellStart"/>
      <w:r>
        <w:rPr>
          <w:spacing w:val="-1"/>
        </w:rPr>
        <w:t>субфталоцианината</w:t>
      </w:r>
      <w:proofErr w:type="spellEnd"/>
      <w:r>
        <w:rPr>
          <w:spacing w:val="-1"/>
        </w:rPr>
        <w:t xml:space="preserve"> бора(</w:t>
      </w:r>
      <w:r>
        <w:rPr>
          <w:spacing w:val="-1"/>
          <w:lang w:val="en-US"/>
        </w:rPr>
        <w:t>III</w:t>
      </w:r>
      <w:r w:rsidRPr="00F10DB7">
        <w:rPr>
          <w:spacing w:val="-1"/>
        </w:rPr>
        <w:t>)</w:t>
      </w:r>
      <w:r w:rsidR="003B053C" w:rsidRPr="000F0032">
        <w:rPr>
          <w:spacing w:val="-1"/>
        </w:rPr>
        <w:t xml:space="preserve"> в качестве эффективного фотокатализатора для селективного аэробного </w:t>
      </w:r>
      <w:proofErr w:type="spellStart"/>
      <w:r w:rsidR="007C6E10">
        <w:rPr>
          <w:spacing w:val="-1"/>
        </w:rPr>
        <w:t>окисения</w:t>
      </w:r>
      <w:proofErr w:type="spellEnd"/>
      <w:r w:rsidR="003B053C" w:rsidRPr="000F0032">
        <w:rPr>
          <w:spacing w:val="-1"/>
        </w:rPr>
        <w:t xml:space="preserve"> органических сульфидов. Полученные результаты открывают новые перспективы для применения </w:t>
      </w:r>
      <w:proofErr w:type="spellStart"/>
      <w:r w:rsidR="003B053C" w:rsidRPr="000F0032">
        <w:rPr>
          <w:spacing w:val="-1"/>
        </w:rPr>
        <w:t>субфталоцианинов</w:t>
      </w:r>
      <w:proofErr w:type="spellEnd"/>
      <w:r w:rsidR="003B053C" w:rsidRPr="000F0032">
        <w:rPr>
          <w:spacing w:val="-1"/>
        </w:rPr>
        <w:t xml:space="preserve"> в </w:t>
      </w:r>
      <w:proofErr w:type="spellStart"/>
      <w:r w:rsidR="003B053C" w:rsidRPr="000F0032">
        <w:rPr>
          <w:spacing w:val="-1"/>
        </w:rPr>
        <w:t>фотокатализе</w:t>
      </w:r>
      <w:proofErr w:type="spellEnd"/>
      <w:r w:rsidR="003B053C" w:rsidRPr="000F0032">
        <w:rPr>
          <w:spacing w:val="-1"/>
        </w:rPr>
        <w:t xml:space="preserve"> и зеленой химии.</w:t>
      </w:r>
    </w:p>
    <w:p w:rsidR="003B053C" w:rsidRPr="000F0032" w:rsidRDefault="003B053C" w:rsidP="003B053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</w:rPr>
      </w:pPr>
    </w:p>
    <w:p w:rsidR="00ED389A" w:rsidRDefault="00ED389A" w:rsidP="00ED389A">
      <w:pPr>
        <w:shd w:val="clear" w:color="auto" w:fill="FFFFFF"/>
        <w:ind w:firstLine="397"/>
        <w:jc w:val="both"/>
        <w:rPr>
          <w:i/>
          <w:color w:val="000000"/>
        </w:rPr>
      </w:pPr>
      <w:r>
        <w:rPr>
          <w:i/>
          <w:color w:val="000000"/>
        </w:rPr>
        <w:t>Работа выполнена при финансовой поддержке Министерства науки и высшего образования Российской Федерации.</w:t>
      </w:r>
    </w:p>
    <w:p w:rsidR="00ED389A" w:rsidRPr="00ED389A" w:rsidRDefault="00ED389A" w:rsidP="00ED389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ED389A">
        <w:rPr>
          <w:b/>
          <w:color w:val="000000"/>
        </w:rPr>
        <w:t>Литература</w:t>
      </w:r>
    </w:p>
    <w:p w:rsidR="003B053C" w:rsidRPr="00ED389A" w:rsidRDefault="00ED389A" w:rsidP="00ED389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  <w:lang w:val="en-US"/>
        </w:rPr>
      </w:pPr>
      <w:r w:rsidRPr="00ED389A">
        <w:rPr>
          <w:lang w:val="en-US"/>
        </w:rPr>
        <w:t xml:space="preserve">1. </w:t>
      </w:r>
      <w:r w:rsidRPr="00ED389A">
        <w:rPr>
          <w:lang w:val="en-US"/>
        </w:rPr>
        <w:tab/>
      </w:r>
      <w:proofErr w:type="spellStart"/>
      <w:r w:rsidRPr="00ED389A">
        <w:rPr>
          <w:lang w:val="en-US"/>
        </w:rPr>
        <w:t>Skvortsov</w:t>
      </w:r>
      <w:proofErr w:type="spellEnd"/>
      <w:r w:rsidRPr="00ED389A">
        <w:rPr>
          <w:lang w:val="en-US"/>
        </w:rPr>
        <w:t xml:space="preserve">, I.A.; </w:t>
      </w:r>
      <w:proofErr w:type="spellStart"/>
      <w:r w:rsidRPr="00ED389A">
        <w:rPr>
          <w:lang w:val="en-US"/>
        </w:rPr>
        <w:t>Filatova</w:t>
      </w:r>
      <w:proofErr w:type="spellEnd"/>
      <w:r w:rsidRPr="00ED389A">
        <w:rPr>
          <w:lang w:val="en-US"/>
        </w:rPr>
        <w:t xml:space="preserve">, E.O.; </w:t>
      </w:r>
      <w:proofErr w:type="spellStart"/>
      <w:r w:rsidRPr="00ED389A">
        <w:rPr>
          <w:lang w:val="en-US"/>
        </w:rPr>
        <w:t>Birin</w:t>
      </w:r>
      <w:proofErr w:type="spellEnd"/>
      <w:r w:rsidRPr="00ED389A">
        <w:rPr>
          <w:lang w:val="en-US"/>
        </w:rPr>
        <w:t xml:space="preserve">, K.P.; </w:t>
      </w:r>
      <w:proofErr w:type="spellStart"/>
      <w:r w:rsidRPr="00ED389A">
        <w:rPr>
          <w:lang w:val="en-US"/>
        </w:rPr>
        <w:t>Kalyagin</w:t>
      </w:r>
      <w:proofErr w:type="spellEnd"/>
      <w:r w:rsidRPr="00ED389A">
        <w:rPr>
          <w:lang w:val="en-US"/>
        </w:rPr>
        <w:t xml:space="preserve">, A.A.; </w:t>
      </w:r>
      <w:proofErr w:type="spellStart"/>
      <w:r w:rsidRPr="00ED389A">
        <w:rPr>
          <w:lang w:val="en-US"/>
        </w:rPr>
        <w:t>Chufarin</w:t>
      </w:r>
      <w:proofErr w:type="spellEnd"/>
      <w:r w:rsidRPr="00ED389A">
        <w:rPr>
          <w:lang w:val="en-US"/>
        </w:rPr>
        <w:t xml:space="preserve">, A.E.; </w:t>
      </w:r>
      <w:proofErr w:type="spellStart"/>
      <w:r w:rsidRPr="00ED389A">
        <w:rPr>
          <w:lang w:val="en-US"/>
        </w:rPr>
        <w:t>Lapshina</w:t>
      </w:r>
      <w:proofErr w:type="spellEnd"/>
      <w:r w:rsidRPr="00ED389A">
        <w:rPr>
          <w:lang w:val="en-US"/>
        </w:rPr>
        <w:t xml:space="preserve">, D.A.; </w:t>
      </w:r>
      <w:proofErr w:type="spellStart"/>
      <w:r w:rsidRPr="00ED389A">
        <w:rPr>
          <w:lang w:val="en-US"/>
        </w:rPr>
        <w:t>Shagalov</w:t>
      </w:r>
      <w:proofErr w:type="spellEnd"/>
      <w:r w:rsidRPr="00ED389A">
        <w:rPr>
          <w:lang w:val="en-US"/>
        </w:rPr>
        <w:t xml:space="preserve">, E. V.; </w:t>
      </w:r>
      <w:proofErr w:type="spellStart"/>
      <w:r w:rsidRPr="00ED389A">
        <w:rPr>
          <w:lang w:val="en-US"/>
        </w:rPr>
        <w:t>Stuzhin</w:t>
      </w:r>
      <w:proofErr w:type="spellEnd"/>
      <w:r w:rsidRPr="00ED389A">
        <w:rPr>
          <w:lang w:val="en-US"/>
        </w:rPr>
        <w:t xml:space="preserve">, P.A. </w:t>
      </w:r>
      <w:proofErr w:type="spellStart"/>
      <w:r w:rsidRPr="00ED389A">
        <w:rPr>
          <w:i/>
          <w:iCs/>
          <w:lang w:val="en-US"/>
        </w:rPr>
        <w:t>Chempluschem</w:t>
      </w:r>
      <w:proofErr w:type="spellEnd"/>
      <w:r w:rsidRPr="00ED389A">
        <w:rPr>
          <w:lang w:val="en-US"/>
        </w:rPr>
        <w:t xml:space="preserve"> </w:t>
      </w:r>
      <w:r w:rsidRPr="00ED389A">
        <w:rPr>
          <w:b/>
          <w:bCs/>
          <w:lang w:val="en-US"/>
        </w:rPr>
        <w:t>2024</w:t>
      </w:r>
      <w:r w:rsidRPr="00ED389A">
        <w:rPr>
          <w:lang w:val="en-US"/>
        </w:rPr>
        <w:t xml:space="preserve">, </w:t>
      </w:r>
      <w:r w:rsidRPr="00ED389A">
        <w:rPr>
          <w:i/>
          <w:iCs/>
          <w:lang w:val="en-US"/>
        </w:rPr>
        <w:t>89</w:t>
      </w:r>
      <w:r w:rsidRPr="00ED389A">
        <w:rPr>
          <w:lang w:val="en-US"/>
        </w:rPr>
        <w:t>, e202400319, doi:10.1002/cplu.202400319.</w:t>
      </w:r>
    </w:p>
    <w:sectPr w:rsidR="003B053C" w:rsidRPr="00ED389A" w:rsidSect="00160F3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30241"/>
    <w:rsid w:val="000351A0"/>
    <w:rsid w:val="00063966"/>
    <w:rsid w:val="00075D6E"/>
    <w:rsid w:val="00086081"/>
    <w:rsid w:val="0009449A"/>
    <w:rsid w:val="00094FD0"/>
    <w:rsid w:val="000E334E"/>
    <w:rsid w:val="000F0032"/>
    <w:rsid w:val="00101A1C"/>
    <w:rsid w:val="00103657"/>
    <w:rsid w:val="00106375"/>
    <w:rsid w:val="00107AA3"/>
    <w:rsid w:val="00116478"/>
    <w:rsid w:val="00130241"/>
    <w:rsid w:val="00160F38"/>
    <w:rsid w:val="001E61C2"/>
    <w:rsid w:val="001F0493"/>
    <w:rsid w:val="0022260A"/>
    <w:rsid w:val="002264EE"/>
    <w:rsid w:val="0023307C"/>
    <w:rsid w:val="00271BB8"/>
    <w:rsid w:val="002F3C5B"/>
    <w:rsid w:val="0031361E"/>
    <w:rsid w:val="00391C38"/>
    <w:rsid w:val="003B053C"/>
    <w:rsid w:val="003B76D6"/>
    <w:rsid w:val="003E2601"/>
    <w:rsid w:val="003F4E6B"/>
    <w:rsid w:val="004422AE"/>
    <w:rsid w:val="004A26A3"/>
    <w:rsid w:val="004F0EDF"/>
    <w:rsid w:val="00522BF1"/>
    <w:rsid w:val="00543B20"/>
    <w:rsid w:val="00590166"/>
    <w:rsid w:val="005D022B"/>
    <w:rsid w:val="005E5BE9"/>
    <w:rsid w:val="0069427D"/>
    <w:rsid w:val="006E3FD2"/>
    <w:rsid w:val="006F7A19"/>
    <w:rsid w:val="007213E1"/>
    <w:rsid w:val="00775389"/>
    <w:rsid w:val="00797838"/>
    <w:rsid w:val="007C289F"/>
    <w:rsid w:val="007C36D8"/>
    <w:rsid w:val="007C6E10"/>
    <w:rsid w:val="007F2744"/>
    <w:rsid w:val="00887EBF"/>
    <w:rsid w:val="008931BE"/>
    <w:rsid w:val="008C67E3"/>
    <w:rsid w:val="00914205"/>
    <w:rsid w:val="00921D45"/>
    <w:rsid w:val="00925A3A"/>
    <w:rsid w:val="009426C0"/>
    <w:rsid w:val="00980A65"/>
    <w:rsid w:val="009A66DB"/>
    <w:rsid w:val="009B2F80"/>
    <w:rsid w:val="009B3300"/>
    <w:rsid w:val="009C2FA1"/>
    <w:rsid w:val="009F3380"/>
    <w:rsid w:val="00A02163"/>
    <w:rsid w:val="00A314FE"/>
    <w:rsid w:val="00AD7380"/>
    <w:rsid w:val="00B33EE4"/>
    <w:rsid w:val="00B35C0C"/>
    <w:rsid w:val="00BB68FD"/>
    <w:rsid w:val="00BF36F8"/>
    <w:rsid w:val="00BF4622"/>
    <w:rsid w:val="00C844E2"/>
    <w:rsid w:val="00CD00B1"/>
    <w:rsid w:val="00D22306"/>
    <w:rsid w:val="00D42542"/>
    <w:rsid w:val="00D8121C"/>
    <w:rsid w:val="00D85816"/>
    <w:rsid w:val="00E05E2A"/>
    <w:rsid w:val="00E22189"/>
    <w:rsid w:val="00E74069"/>
    <w:rsid w:val="00E81D35"/>
    <w:rsid w:val="00EB1F49"/>
    <w:rsid w:val="00ED389A"/>
    <w:rsid w:val="00F10DB7"/>
    <w:rsid w:val="00F865B3"/>
    <w:rsid w:val="00FB1509"/>
    <w:rsid w:val="00FF19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C1800"/>
  <w15:docId w15:val="{67CACB0C-4AE0-4FD1-9B6E-F9EF8DD04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160F3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160F3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160F3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160F38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160F3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160F3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160F3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160F38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160F3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0351A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351A0"/>
    <w:rPr>
      <w:rFonts w:ascii="Tahoma" w:eastAsia="Times New Roman" w:hAnsi="Tahoma" w:cs="Tahoma"/>
      <w:sz w:val="16"/>
      <w:szCs w:val="16"/>
    </w:rPr>
  </w:style>
  <w:style w:type="table" w:styleId="ad">
    <w:name w:val="Table Grid"/>
    <w:basedOn w:val="a1"/>
    <w:uiPriority w:val="39"/>
    <w:rsid w:val="009C2F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9445113-0782-43D4-8863-C27E4576A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414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Пользователь Windows</cp:lastModifiedBy>
  <cp:revision>6</cp:revision>
  <dcterms:created xsi:type="dcterms:W3CDTF">2025-03-02T19:04:00Z</dcterms:created>
  <dcterms:modified xsi:type="dcterms:W3CDTF">2025-03-03T16:42:00Z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