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Адаптация учебного процесса с учетом психотипов обучающихся на примере преподавания химии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Адайкина А. Ю</w:t>
      </w:r>
      <w:r>
        <w:rPr>
          <w:b/>
          <w:i/>
          <w:color w:val="000000"/>
        </w:rPr>
        <w:t>.</w:t>
      </w:r>
      <w:r>
        <w:rPr>
          <w:b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  <w:lang w:val="en-US"/>
        </w:rPr>
        <w:t xml:space="preserve">6 </w:t>
      </w:r>
      <w:r>
        <w:rPr>
          <w:i/>
          <w:color w:val="000000"/>
        </w:rPr>
        <w:t xml:space="preserve">курс специалитета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anastasya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adajkina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yandex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>
      <w:pPr>
        <w:pStyle w:val="style0"/>
        <w:ind w:firstLine="397"/>
        <w:jc w:val="both"/>
        <w:rPr/>
      </w:pPr>
      <w:r>
        <w:rPr>
          <w:color w:val="000000"/>
          <w:lang w:val="en-US"/>
        </w:rPr>
        <w:t xml:space="preserve">Одним из ключевых факторов, влияющих на успешность обучения, является психотип ученика или студента, определяющий его учебные предпочтения, уровень мотивации и восприимчивость к различным методам преподавания. </w:t>
      </w:r>
      <w:r>
        <w:rPr>
          <w:iCs/>
        </w:rPr>
        <w:t>П</w:t>
      </w:r>
      <w:r>
        <w:rPr>
          <w:iCs/>
        </w:rPr>
        <w:t>сихологический тип личности – это система психологических характеристик, формирующих обобщенную модель поведения и реакций человека на внешние ра</w:t>
      </w:r>
      <w:r>
        <w:rPr>
          <w:iCs/>
        </w:rPr>
        <w:t>здражители. В связи с чем,</w:t>
      </w:r>
      <w:r>
        <w:rPr>
          <w:iCs/>
        </w:rPr>
        <w:t xml:space="preserve"> субъекты с различными </w:t>
      </w:r>
      <w:r>
        <w:rPr>
          <w:iCs/>
        </w:rPr>
        <w:t>психотипами</w:t>
      </w:r>
      <w:r>
        <w:rPr>
          <w:iCs/>
        </w:rPr>
        <w:t xml:space="preserve"> различаются по способам получения и переработки информации, ориентации в социуме и в других характеристиках, </w:t>
      </w:r>
      <w:r>
        <w:rPr>
          <w:iCs/>
        </w:rPr>
        <w:t>влияющих на процесс обучения [1</w:t>
      </w:r>
      <w:r>
        <w:rPr>
          <w:iCs/>
        </w:rPr>
        <w:t>].</w:t>
      </w:r>
    </w:p>
    <w:p>
      <w:pPr>
        <w:pStyle w:val="style0"/>
        <w:ind w:firstLine="397"/>
        <w:jc w:val="both"/>
        <w:rPr/>
      </w:pPr>
      <w:r>
        <w:rPr>
          <w:rFonts w:hint="default"/>
          <w:b w:val="false"/>
          <w:sz w:val="24"/>
          <w:szCs w:val="24"/>
          <w:lang w:val="en-US"/>
        </w:rPr>
        <w:t xml:space="preserve">В рамках данной работы было проведено анкетирование студентов </w:t>
      </w:r>
      <w:r>
        <w:rPr>
          <w:rFonts w:hint="default"/>
        </w:rPr>
        <w:t>первого</w:t>
      </w:r>
      <w:r>
        <w:rPr>
          <w:rFonts w:hint="default"/>
        </w:rPr>
        <w:t xml:space="preserve"> </w:t>
      </w:r>
      <w:r>
        <w:rPr>
          <w:rFonts w:hint="default"/>
        </w:rPr>
        <w:t>курса</w:t>
      </w:r>
      <w:r>
        <w:rPr>
          <w:rFonts w:hint="default"/>
        </w:rPr>
        <w:t xml:space="preserve"> </w:t>
      </w:r>
      <w:r>
        <w:rPr>
          <w:rFonts w:hint="default"/>
        </w:rPr>
        <w:t>геологического</w:t>
      </w:r>
      <w:r>
        <w:rPr>
          <w:rFonts w:hint="default"/>
        </w:rPr>
        <w:t xml:space="preserve"> </w:t>
      </w:r>
      <w:r>
        <w:rPr>
          <w:rFonts w:hint="default"/>
        </w:rPr>
        <w:t>факультета</w:t>
      </w:r>
      <w:r>
        <w:rPr>
          <w:rFonts w:hint="default"/>
        </w:rPr>
        <w:t xml:space="preserve"> </w:t>
      </w:r>
      <w:r>
        <w:rPr>
          <w:rFonts w:hint="default"/>
        </w:rPr>
        <w:t>и</w:t>
      </w:r>
      <w:r>
        <w:rPr>
          <w:rFonts w:hint="default"/>
        </w:rPr>
        <w:t xml:space="preserve"> </w:t>
      </w:r>
      <w:r>
        <w:rPr>
          <w:rFonts w:hint="default"/>
        </w:rPr>
        <w:t>факультета</w:t>
      </w:r>
      <w:r>
        <w:rPr>
          <w:rFonts w:hint="default"/>
        </w:rPr>
        <w:t xml:space="preserve"> </w:t>
      </w:r>
      <w:r>
        <w:rPr>
          <w:rFonts w:hint="default"/>
        </w:rPr>
        <w:t>фундаментальной</w:t>
      </w:r>
      <w:r>
        <w:rPr>
          <w:rFonts w:hint="default"/>
        </w:rPr>
        <w:t xml:space="preserve"> </w:t>
      </w:r>
      <w:r>
        <w:rPr>
          <w:rFonts w:hint="default"/>
        </w:rPr>
        <w:t>медицины</w:t>
      </w:r>
      <w:r>
        <w:rPr>
          <w:rFonts w:hint="default"/>
          <w:lang w:val="en-US"/>
        </w:rPr>
        <w:t xml:space="preserve">, которое </w:t>
      </w:r>
      <w:r>
        <w:rPr>
          <w:rFonts w:hint="default"/>
          <w:b w:val="false"/>
          <w:sz w:val="24"/>
          <w:szCs w:val="24"/>
          <w:lang w:val="en-US"/>
        </w:rPr>
        <w:t>позволило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 xml:space="preserve">выявить </w:t>
      </w:r>
      <w:r>
        <w:rPr>
          <w:rFonts w:hint="default"/>
          <w:b w:val="false"/>
          <w:sz w:val="24"/>
          <w:szCs w:val="24"/>
          <w:lang w:val="en-US"/>
        </w:rPr>
        <w:t xml:space="preserve">психотипы обучающихся </w:t>
      </w:r>
      <w:r>
        <w:rPr>
          <w:rFonts w:hint="default"/>
          <w:b w:val="false"/>
          <w:sz w:val="24"/>
          <w:szCs w:val="24"/>
          <w:lang w:val="en-US"/>
        </w:rPr>
        <w:t>и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>сформулировать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>рекомендации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>по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>адаптации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>учебных</w:t>
      </w:r>
      <w:r>
        <w:rPr>
          <w:rFonts w:hint="default"/>
          <w:b w:val="false"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sz w:val="24"/>
          <w:szCs w:val="24"/>
          <w:lang w:val="en-US"/>
        </w:rPr>
        <w:t xml:space="preserve">материалов по химии. </w:t>
      </w:r>
    </w:p>
    <w:p>
      <w:pPr>
        <w:pStyle w:val="style0"/>
        <w:ind w:firstLine="397"/>
        <w:jc w:val="both"/>
        <w:rPr>
          <w:color w:val="202124"/>
          <w:lang w:val="en-US"/>
        </w:rPr>
      </w:pPr>
      <w:r>
        <w:rPr>
          <w:lang w:val="en-US"/>
        </w:rPr>
        <w:t>Ан</w:t>
      </w:r>
      <w:r>
        <w:t>кетирование студентов</w:t>
      </w:r>
      <w:r>
        <w:rPr>
          <w:lang w:val="en-US"/>
        </w:rPr>
        <w:t xml:space="preserve"> проводилось</w:t>
      </w:r>
      <w:r>
        <w:t xml:space="preserve"> по методике </w:t>
      </w:r>
      <w:r>
        <w:rPr>
          <w:color w:val="000000"/>
        </w:rPr>
        <w:t>Майер</w:t>
      </w:r>
      <w:r>
        <w:rPr>
          <w:color w:val="000000"/>
          <w:lang w:val="en-US"/>
        </w:rPr>
        <w:t>с</w:t>
      </w:r>
      <w:r>
        <w:rPr>
          <w:color w:val="000000"/>
        </w:rPr>
        <w:t>-</w:t>
      </w:r>
      <w:r>
        <w:rPr>
          <w:bCs/>
          <w:color w:val="222222"/>
        </w:rPr>
        <w:t>Бриггс</w:t>
      </w:r>
      <w:r>
        <w:rPr>
          <w:bCs/>
          <w:color w:val="222222"/>
          <w:lang w:val="en-US"/>
        </w:rPr>
        <w:t>, основанной на теории психотипов К. Г. Юнга</w:t>
      </w:r>
      <w:r>
        <w:rPr>
          <w:bCs/>
          <w:color w:val="222222"/>
        </w:rPr>
        <w:t xml:space="preserve"> </w:t>
      </w:r>
      <w:r>
        <w:rPr>
          <w:bCs/>
          <w:color w:val="222222"/>
        </w:rPr>
        <w:t>[2].</w:t>
      </w:r>
      <w:r>
        <w:rPr>
          <w:bCs/>
          <w:color w:val="222222"/>
        </w:rPr>
        <w:t xml:space="preserve"> </w:t>
      </w:r>
      <w:r>
        <w:rPr>
          <w:color w:val="202124"/>
        </w:rPr>
        <w:t>П</w:t>
      </w:r>
      <w:r>
        <w:rPr>
          <w:color w:val="202124"/>
        </w:rPr>
        <w:t>роведенные исследования показали, что</w:t>
      </w:r>
      <w:r>
        <w:rPr>
          <w:color w:val="202124"/>
          <w:lang w:val="en-US"/>
        </w:rPr>
        <w:t xml:space="preserve"> психотип "среднего" студента на потоке можно описать как</w:t>
      </w:r>
      <w:r>
        <w:rPr>
          <w:color w:val="202124"/>
        </w:rPr>
        <w:t xml:space="preserve">: </w:t>
      </w:r>
      <w:r>
        <w:rPr>
          <w:b/>
          <w:i/>
          <w:color w:val="202124"/>
        </w:rPr>
        <w:t>Экстраверт - Мыслящий</w:t>
      </w:r>
      <w:r>
        <w:rPr>
          <w:color w:val="202124"/>
        </w:rPr>
        <w:t xml:space="preserve"> (дополнительная функция </w:t>
      </w:r>
      <w:r>
        <w:rPr>
          <w:i/>
          <w:color w:val="202124"/>
        </w:rPr>
        <w:t>Сенсорная</w:t>
      </w:r>
      <w:r>
        <w:rPr>
          <w:color w:val="202124"/>
        </w:rPr>
        <w:t xml:space="preserve"> или </w:t>
      </w:r>
      <w:r>
        <w:rPr>
          <w:i/>
          <w:color w:val="202124"/>
        </w:rPr>
        <w:t>Интуитивная</w:t>
      </w:r>
      <w:r>
        <w:rPr>
          <w:b/>
          <w:color w:val="202124"/>
        </w:rPr>
        <w:t xml:space="preserve"> </w:t>
      </w:r>
      <w:r>
        <w:rPr>
          <w:color w:val="202124"/>
        </w:rPr>
        <w:t xml:space="preserve">отчетливо не выражена) – </w:t>
      </w:r>
      <w:r>
        <w:rPr>
          <w:b/>
          <w:i/>
          <w:color w:val="202124"/>
        </w:rPr>
        <w:t>Решающий</w:t>
      </w:r>
      <w:r>
        <w:rPr>
          <w:color w:val="202124"/>
        </w:rPr>
        <w:t>. Исходя из полученных результатов, мож</w:t>
      </w:r>
      <w:r>
        <w:rPr>
          <w:color w:val="202124"/>
          <w:lang w:val="en-US"/>
        </w:rPr>
        <w:t>но</w:t>
      </w:r>
      <w:r>
        <w:rPr>
          <w:color w:val="202124"/>
        </w:rPr>
        <w:t xml:space="preserve"> рекомендовать использовать групповые формы обучения в качестве основного подхода к организации учебного процесса, включая работу в небольших группах </w:t>
      </w:r>
      <w:r>
        <w:rPr>
          <w:color w:val="202124"/>
        </w:rPr>
        <w:t>в аудитории и в онлайн среде</w:t>
      </w:r>
      <w:r>
        <w:rPr>
          <w:color w:val="202124"/>
        </w:rPr>
        <w:t xml:space="preserve"> </w:t>
      </w:r>
      <w:r>
        <w:rPr>
          <w:color w:val="202124"/>
        </w:rPr>
        <w:t xml:space="preserve">(технологии </w:t>
      </w:r>
      <w:r>
        <w:rPr>
          <w:color w:val="202124"/>
        </w:rPr>
        <w:t>взаимооценивания</w:t>
      </w:r>
      <w:r>
        <w:rPr>
          <w:color w:val="202124"/>
        </w:rPr>
        <w:t xml:space="preserve"> работ и пр.). </w:t>
      </w:r>
      <w:r>
        <w:rPr>
          <w:color w:val="202124"/>
          <w:lang w:val="en-US"/>
        </w:rPr>
        <w:t xml:space="preserve">Результаты анкетирования показали, что четкого разграничения на сенсориков и интуитов не наблюдается. </w:t>
      </w:r>
    </w:p>
    <w:p>
      <w:pPr>
        <w:pStyle w:val="style0"/>
        <w:ind w:firstLine="397"/>
        <w:jc w:val="both"/>
        <w:rPr>
          <w:color w:val="202124"/>
        </w:rPr>
      </w:pPr>
      <w:r>
        <w:rPr>
          <w:color w:val="202124"/>
          <w:lang w:val="en-US"/>
        </w:rPr>
        <w:t>При работе с разнотиповой группой важно чередовать разные режимы деятельности, чтобы процесс обучения был комфортным для всех типов. Вместе с тем анализ учебных материалов и методических рекомендаций выявил их преимущественную ориентированность на студентов с мыслящим типом восприятия. Основное внимание уделяется заданиям с репродуктивной деятельностью. В то же время материалы, стимулирующие абстрактное мышление представлены в меньшей степени. С учётом полученных данных необходимо предусмотреть баланс между конкретными, детализированными упражнениями и заданиями, требующими абстрактного мышления, поиска закономерностей и обобщения информации. Такой подход позволит создать более инклюзивную образовательную среду, которая будет учитывать когнитивное разнообразие студентов и способствовать повышению их академической успешности.</w:t>
      </w:r>
    </w:p>
    <w:p>
      <w:pPr>
        <w:pStyle w:val="style0"/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</w:rPr>
        <w:t xml:space="preserve">Работа </w:t>
      </w:r>
      <w:r>
        <w:rPr>
          <w:i/>
        </w:rPr>
        <w:t>выпол</w:t>
      </w:r>
      <w:r>
        <w:rPr>
          <w:i/>
        </w:rPr>
        <w:t>нена</w:t>
      </w:r>
      <w:r>
        <w:rPr>
          <w:i/>
        </w:rPr>
        <w:t xml:space="preserve"> при участии научных руководителей</w:t>
      </w:r>
      <w:r>
        <w:rPr>
          <w:i/>
        </w:rPr>
        <w:t xml:space="preserve"> </w:t>
      </w:r>
      <w:r>
        <w:rPr>
          <w:i/>
        </w:rPr>
        <w:t xml:space="preserve">доцента </w:t>
      </w:r>
      <w:r>
        <w:rPr>
          <w:i/>
          <w:color w:val="000000"/>
        </w:rPr>
        <w:t>Андрюшковой</w:t>
      </w:r>
      <w:r>
        <w:rPr>
          <w:i/>
          <w:color w:val="000000"/>
        </w:rPr>
        <w:t xml:space="preserve"> О. В. и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доцента </w:t>
      </w:r>
      <w:r>
        <w:rPr>
          <w:i/>
          <w:color w:val="000000"/>
        </w:rPr>
        <w:t>Абрамычев</w:t>
      </w:r>
      <w:r>
        <w:rPr>
          <w:i/>
          <w:color w:val="000000"/>
        </w:rPr>
        <w:t>ой</w:t>
      </w:r>
      <w:r>
        <w:rPr>
          <w:i/>
          <w:color w:val="000000"/>
        </w:rPr>
        <w:t xml:space="preserve"> Н. Л</w:t>
      </w:r>
      <w:r>
        <w:rPr>
          <w:i/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>
        <w:rPr>
          <w:color w:val="000000"/>
        </w:rPr>
        <w:t>Минюрова</w:t>
      </w:r>
      <w:r>
        <w:rPr>
          <w:color w:val="000000"/>
        </w:rPr>
        <w:t xml:space="preserve"> С. А. Психология самопознания и саморазвития: учебник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Текст</w:t>
      </w:r>
      <w:r>
        <w:rPr>
          <w:color w:val="000000"/>
        </w:rPr>
        <w:t>]</w:t>
      </w:r>
      <w:r>
        <w:rPr>
          <w:color w:val="000000"/>
        </w:rPr>
        <w:t xml:space="preserve"> / С.А. </w:t>
      </w:r>
      <w:r>
        <w:rPr>
          <w:color w:val="000000"/>
        </w:rPr>
        <w:t>Минюрова</w:t>
      </w:r>
      <w:r>
        <w:rPr>
          <w:color w:val="000000"/>
        </w:rPr>
        <w:t xml:space="preserve">. — Екатеринбург: Урал. гос. </w:t>
      </w:r>
      <w:r>
        <w:rPr>
          <w:color w:val="000000"/>
        </w:rPr>
        <w:t>пед</w:t>
      </w:r>
      <w:r>
        <w:rPr>
          <w:color w:val="000000"/>
        </w:rPr>
        <w:t xml:space="preserve">. ун-т. — 2012. – 320 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</w:p>
    <w:p>
      <w:pPr>
        <w:pStyle w:val="style179"/>
        <w:numPr>
          <w:ilvl w:val="0"/>
          <w:numId w:val="1"/>
        </w:numPr>
        <w:ind w:left="0" w:firstLine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Myers I.B. Gift Differing: Understanding Personality Type [</w:t>
      </w:r>
      <w:r>
        <w:rPr>
          <w:color w:val="000000"/>
        </w:rPr>
        <w:t>Текст</w:t>
      </w:r>
      <w:r>
        <w:rPr>
          <w:color w:val="000000"/>
          <w:lang w:val="en-US"/>
        </w:rPr>
        <w:t>] / Isabel B. Myers, Peter B.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Myers. — Consulting Psychologist Press — 1995 — 235 c.</w:t>
      </w:r>
    </w:p>
    <w:p>
      <w:pPr>
        <w:pStyle w:val="style179"/>
        <w:numPr>
          <w:ilvl w:val="0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Пакулина</w:t>
      </w:r>
      <w:r>
        <w:rPr>
          <w:color w:val="000000"/>
        </w:rPr>
        <w:t xml:space="preserve"> С.А., </w:t>
      </w:r>
      <w:r>
        <w:rPr>
          <w:color w:val="000000"/>
        </w:rPr>
        <w:t>Кетько</w:t>
      </w:r>
      <w:r>
        <w:rPr>
          <w:color w:val="000000"/>
        </w:rPr>
        <w:t xml:space="preserve"> С.М. Методика диагностики мотивации учения студентов педагогического вуза [Электронный ресурс]</w:t>
      </w:r>
      <w:r>
        <w:rPr>
          <w:color w:val="000000"/>
        </w:rPr>
        <w:t>.</w:t>
      </w:r>
      <w:r>
        <w:rPr>
          <w:color w:val="000000"/>
        </w:rPr>
        <w:t xml:space="preserve"> Психо</w:t>
      </w:r>
      <w:r>
        <w:rPr>
          <w:color w:val="000000"/>
        </w:rPr>
        <w:t xml:space="preserve">логическая наука и образование. </w:t>
      </w:r>
      <w:r>
        <w:rPr>
          <w:color w:val="000000"/>
          <w:lang w:val="en-US"/>
        </w:rPr>
        <w:t>URL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http</w:t>
      </w:r>
      <w:r>
        <w:rPr>
          <w:color w:val="000000"/>
        </w:rPr>
        <w:t>://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psyedu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>/</w:t>
      </w:r>
      <w:r>
        <w:rPr>
          <w:color w:val="000000"/>
          <w:lang w:val="en-US"/>
        </w:rPr>
        <w:t>files</w:t>
      </w:r>
      <w:r>
        <w:rPr>
          <w:color w:val="000000"/>
        </w:rPr>
        <w:t>/</w:t>
      </w:r>
      <w:r>
        <w:rPr>
          <w:color w:val="000000"/>
          <w:lang w:val="en-US"/>
        </w:rPr>
        <w:t>articles</w:t>
      </w:r>
      <w:r>
        <w:rPr>
          <w:color w:val="000000"/>
        </w:rPr>
        <w:t>/1657/</w:t>
      </w:r>
      <w:r>
        <w:rPr>
          <w:color w:val="000000"/>
          <w:lang w:val="en-US"/>
        </w:rPr>
        <w:t>pdf</w:t>
      </w:r>
      <w:r>
        <w:rPr>
          <w:color w:val="000000"/>
        </w:rPr>
        <w:t>_</w:t>
      </w:r>
      <w:r>
        <w:rPr>
          <w:color w:val="000000"/>
          <w:lang w:val="en-US"/>
        </w:rPr>
        <w:t>version</w:t>
      </w:r>
      <w:r>
        <w:rPr>
          <w:color w:val="000000"/>
        </w:rPr>
        <w:t>.</w:t>
      </w:r>
      <w:r>
        <w:rPr>
          <w:color w:val="000000"/>
          <w:lang w:val="en-US"/>
        </w:rPr>
        <w:t>pdf</w:t>
      </w:r>
      <w:r>
        <w:rPr>
          <w:color w:val="000000"/>
        </w:rPr>
        <w:t xml:space="preserve"> </w:t>
      </w:r>
      <w:bookmarkStart w:id="0" w:name="_GoBack"/>
      <w:bookmarkEnd w:id="0"/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D418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57227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basedOn w:val="style65"/>
    <w:next w:val="style4098"/>
    <w:link w:val="style179"/>
    <w:uiPriority w:val="34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cs="Times New Roman"/>
      <w:sz w:val="22"/>
      <w:szCs w:val="22"/>
      <w:lang w:val="en-US" w:bidi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CB94B-CDA4-4885-B793-E322034B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Words>386</Words>
  <Pages>1</Pages>
  <Characters>2837</Characters>
  <Application>WPS Office</Application>
  <DocSecurity>0</DocSecurity>
  <Paragraphs>15</Paragraphs>
  <ScaleCrop>false</ScaleCrop>
  <Company>Lomonosov MSU</Company>
  <LinksUpToDate>false</LinksUpToDate>
  <CharactersWithSpaces>3221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2022-11-07T09:18:00Z</dcterms:created>
  <dc:creator>WPS Office</dc:creator>
  <lastModifiedBy>21051182G</lastModifiedBy>
  <dcterms:modified xsi:type="dcterms:W3CDTF">2025-03-09T06:10:49Z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