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b/>
          <w:b/>
          <w:bCs/>
        </w:rPr>
      </w:pPr>
      <w:r>
        <w:rPr>
          <w:b/>
          <w:bCs/>
        </w:rPr>
        <w:t xml:space="preserve">Предсказание адсорбции у металлоорганических каркасов (MOF) </w:t>
      </w:r>
    </w:p>
    <w:p>
      <w:pPr>
        <w:pStyle w:val="Normal"/>
        <w:shd w:val="clear" w:color="auto" w:fill="FFFFFF"/>
        <w:jc w:val="center"/>
        <w:rPr>
          <w:b/>
          <w:b/>
          <w:bCs/>
        </w:rPr>
      </w:pPr>
      <w:r>
        <w:rPr>
          <w:b/>
          <w:bCs/>
        </w:rPr>
        <w:t>по кристаллической структуре с использованием графовых нейронных сетей и трансформеров</w:t>
      </w:r>
    </w:p>
    <w:p>
      <w:pPr>
        <w:pStyle w:val="Normal"/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  <w:vertAlign w:val="superscript"/>
        </w:rPr>
        <w:softHyphen/>
      </w:r>
      <w:r>
        <w:rPr>
          <w:b/>
          <w:i/>
          <w:color w:val="000000"/>
        </w:rPr>
        <w:t>Тужаров Е.И.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Пупеза А. К</w:t>
      </w:r>
      <w:r>
        <w:rPr>
          <w:b/>
          <w:i/>
          <w:color w:val="000000"/>
          <w:lang w:val="en-US"/>
        </w:rPr>
        <w:t>.</w:t>
      </w:r>
      <w:r>
        <w:rPr>
          <w:b/>
          <w:i/>
          <w:color w:val="000000"/>
          <w:vertAlign w:val="superscript"/>
        </w:rPr>
        <w:t>2</w:t>
      </w:r>
    </w:p>
    <w:p>
      <w:pPr>
        <w:pStyle w:val="Normal"/>
        <w:shd w:val="clear" w:color="auto" w:fill="FFFFFF"/>
        <w:jc w:val="center"/>
        <w:rPr>
          <w:i/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Студент, 6 курс специалитета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аспирант 3-его года обучения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>
      <w:pPr>
        <w:pStyle w:val="Normal"/>
        <w:shd w:val="clear" w:color="auto" w:fill="FFFFFF"/>
        <w:jc w:val="center"/>
        <w:rPr>
          <w:i/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>
        <w:rPr>
          <w:i/>
          <w:color w:val="000000"/>
          <w:lang w:val="en-US"/>
        </w:rPr>
        <w:t>egor</w:t>
      </w:r>
      <w:r>
        <w:rPr>
          <w:i/>
          <w:color w:val="000000"/>
        </w:rPr>
        <w:t>.</w:t>
      </w:r>
      <w:r>
        <w:rPr>
          <w:i/>
          <w:color w:val="000000"/>
          <w:lang w:val="en-US"/>
        </w:rPr>
        <w:t>tuzharov</w:t>
      </w:r>
      <w:r>
        <w:rPr>
          <w:i/>
          <w:color w:val="000000"/>
        </w:rPr>
        <w:t>@</w:t>
      </w:r>
      <w:r>
        <w:rPr>
          <w:i/>
          <w:color w:val="000000"/>
          <w:lang w:val="en-US"/>
        </w:rPr>
        <w:t>chemistry</w:t>
      </w:r>
      <w:r>
        <w:rPr>
          <w:i/>
          <w:color w:val="000000"/>
        </w:rPr>
        <w:t>.</w:t>
      </w:r>
      <w:r>
        <w:rPr>
          <w:i/>
          <w:color w:val="000000"/>
          <w:lang w:val="en-US"/>
        </w:rPr>
        <w:t>msu</w:t>
      </w:r>
      <w:r>
        <w:rPr>
          <w:i/>
          <w:color w:val="000000"/>
        </w:rPr>
        <w:t>.</w:t>
      </w:r>
      <w:r>
        <w:rPr>
          <w:i/>
          <w:color w:val="000000"/>
          <w:lang w:val="en-US"/>
        </w:rPr>
        <w:t>ru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Металлоорганические каркасы (Metal-Organic Frameworks, MOF) - это класс пористых кристаллических материалов, состоящих из металлических узлов и органических лигандов</w:t>
      </w:r>
      <w:r>
        <w:rPr>
          <w:color w:val="000000"/>
          <w:vertAlign w:val="superscript"/>
        </w:rPr>
        <w:t>1</w:t>
      </w:r>
      <w:r>
        <w:rPr>
          <w:color w:val="000000"/>
        </w:rPr>
        <w:t>. Благодаря рекордной удельной поверхности и возможности тонкой настройки пор они привлекают значительный интерес в задачах сорбции газов и жидкостей. В частности, MOF рассматриваются как перспективные материалы для хранения водорода и метана, улавливания углекислого газа и разделения газовых смесей</w:t>
      </w:r>
      <w:r>
        <w:rPr>
          <w:color w:val="000000"/>
          <w:vertAlign w:val="superscript"/>
        </w:rPr>
        <w:t>2</w:t>
      </w:r>
      <w:r>
        <w:rPr>
          <w:color w:val="000000"/>
        </w:rPr>
        <w:t>. Химическое пространство MOF фактически безгранично благодаря вариациям металл-ионов, органических линкеров и топологий. Это ведёт к проблеме быстрого поиска оптимальных структур для конкретных приложений. В данном контексте задача предсказания адсорбционных свойств MOF является актуальной, поскольку такие прогнозы позволяют приоритетно отбирать наиболее перспективные каркасы для синтеза и экспериментальной проверки.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Графовые нейронные сети хорошо подходят для кристаллических материалов, в том числе MOF, поскольку естественным образом представляют структуру в виде графа: атомы соответствуют узлам, а связи - рёбрам. Модель CGCNN (Crystal Graph Convolutional Neural Network)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продемонстрировала высокую точность в предсказаниях свойств кристаллов. Для MOF это значит, что сеть способна уловить ключевые структурные особенности, влияющие на адсорбцию. Графовые трансформеры, совмещающие идею графовых свёрток и слоёв внимания. В частности, Chen и соавторы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показали, что графовый трансформер способен одновременно улавливать локальные и дальнодействующие связи, что повышает точность прогнозирования адсорбции по сравнению с классическими GNN.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Мы разработали гибридную модель, сочетающую графовую нейронную сеть и механизм самовнимания (трансформер). На вход подаются координаты и типы атомов, по которым строится граф. Далее GNN-энкодер извлекает локальные признаки, а трансформер анализирует их с помощью слоёв самовнимания, фокусируясь на ключевых аспектах структуры. Выходом служит предсказанная адсорбционная ёмкость при заданных условиях (температура, давление). Полученная модель показала высокую точность на отложенной выборке. MAE для адсорбции CO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при 0,1 МПа сократилось на 30% по сравнению с </w:t>
      </w:r>
      <w:r>
        <w:rPr>
          <w:color w:val="000000"/>
        </w:rPr>
        <w:t>референсными</w:t>
      </w:r>
      <w:r>
        <w:rPr>
          <w:color w:val="000000"/>
        </w:rPr>
        <w:t xml:space="preserve"> GNN без трансформера. Механизм внимания позволил интерпретировать вклад отдельных атомных узлов и фрагментов каркаса в способность материала поглощать газ.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>
      <w:pPr>
        <w:pStyle w:val="Normal"/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 Zhou, H.-C.; Long, J. R.; Yaghi, O. M. Introduction to metal–organic frameworks. Chem. Rev. 2012, 112(2), 673–674.</w:t>
      </w:r>
    </w:p>
    <w:p>
      <w:pPr>
        <w:pStyle w:val="Normal"/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 Ahmed, A. et al. Exceptional hydrogen storage achieved by screening nearly half a million metal–organic frameworks. Nat. Commun. 2019, 10, 1568.</w:t>
      </w:r>
    </w:p>
    <w:p>
      <w:pPr>
        <w:pStyle w:val="Normal"/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 Xie, T.; Grossman, J. C. Crystal graph convolutional neural networks for an accurate and interpretable prediction of material properties. Phys. Rev. Lett. 2018, 120, 145301.</w:t>
      </w:r>
    </w:p>
    <w:p>
      <w:pPr>
        <w:pStyle w:val="Normal"/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4. Chen, P. et al. Interpretable Graph Transformer Network for Predicting Adsorption Isotherms of MOFs. J. Chem. Inf. Model. 2022, 62(22), 5446–5456.</w:t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InternetLink">
    <w:name w:val="Hyperlink"/>
    <w:uiPriority w:val="99"/>
    <w:unhideWhenUsed/>
    <w:qFormat/>
    <w:rsid w:val="00f865b3"/>
    <w:rPr>
      <w:color w:val="000080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character" w:styleId="Style9" w:customStyle="1">
    <w:name w:val="Символ нумерации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0637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/>
      <w:color w:val="auto"/>
      <w:kern w:val="0"/>
      <w:sz w:val="22"/>
      <w:szCs w:val="22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Style10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2C6D43-3D1B-41A5-A18B-EF7BA238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LibreOffice/7.3.7.2$Linux_X86_64 LibreOffice_project/30$Build-2</Application>
  <AppVersion>15.0000</AppVersion>
  <Pages>1</Pages>
  <Words>420</Words>
  <Characters>2910</Characters>
  <CharactersWithSpaces>3311</CharactersWithSpaces>
  <Paragraphs>16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2025-03-09T11:41:00Z</dcterms:created>
  <dc:creator>егор тужаров</dc:creator>
  <dc:description/>
  <dc:language>ru-RU</dc:language>
  <cp:lastModifiedBy/>
  <dcterms:modified xsi:type="dcterms:W3CDTF">2025-03-09T16:05:52Z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Mendeley Citation Style_1">
    <vt:lpwstr>http://www.zotero.org/styles/gost-r-7-0-5-2008-numeric</vt:lpwstr>
  </property>
  <property fmtid="{D5CDD505-2E9C-101B-9397-08002B2CF9AE}" pid="5" name="Mendeley Document_1">
    <vt:lpwstr>True</vt:lpwstr>
  </property>
  <property fmtid="{D5CDD505-2E9C-101B-9397-08002B2CF9AE}" pid="6" name="Mendeley Recent Style Id 0_1">
    <vt:lpwstr>http://www.zotero.org/styles/chicago-author-date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Id 2_1">
    <vt:lpwstr>http://www.zotero.org/styles/ieee</vt:lpwstr>
  </property>
  <property fmtid="{D5CDD505-2E9C-101B-9397-08002B2CF9AE}" pid="9" name="Mendeley Recent Style Id 3_1">
    <vt:lpwstr>http://www.zotero.org/styles/modern-humanities-research-association</vt:lpwstr>
  </property>
  <property fmtid="{D5CDD505-2E9C-101B-9397-08002B2CF9AE}" pid="10" name="Mendeley Recent Style Id 4_1">
    <vt:lpwstr>http://www.zotero.org/styles/modern-language-association</vt:lpwstr>
  </property>
  <property fmtid="{D5CDD505-2E9C-101B-9397-08002B2CF9AE}" pid="11" name="Mendeley Recent Style Id 5_1">
    <vt:lpwstr>http://www.zotero.org/styles/nature</vt:lpwstr>
  </property>
  <property fmtid="{D5CDD505-2E9C-101B-9397-08002B2CF9AE}" pid="12" name="Mendeley Recent Style Id 6_1">
    <vt:lpwstr>http://www.zotero.org/styles/russian-chemical-reviews</vt:lpwstr>
  </property>
  <property fmtid="{D5CDD505-2E9C-101B-9397-08002B2CF9AE}" pid="13" name="Mendeley Recent Style Id 7_1">
    <vt:lpwstr>http://www.zotero.org/styles/gost-r-7-0-5-2008</vt:lpwstr>
  </property>
  <property fmtid="{D5CDD505-2E9C-101B-9397-08002B2CF9AE}" pid="14" name="Mendeley Recent Style Id 8_1">
    <vt:lpwstr>http://www.zotero.org/styles/gost-r-7-0-5-2008-numeric</vt:lpwstr>
  </property>
  <property fmtid="{D5CDD505-2E9C-101B-9397-08002B2CF9AE}" pid="15" name="Mendeley Recent Style Id 9_1">
    <vt:lpwstr>http://csl.mendeley.com/styles/7762213/gost-r-7-0-5-2008-numeric-3</vt:lpwstr>
  </property>
  <property fmtid="{D5CDD505-2E9C-101B-9397-08002B2CF9AE}" pid="16" name="Mendeley Recent Style Name 0_1">
    <vt:lpwstr>Chicago Manual of Style 17th edition (author-date)</vt:lpwstr>
  </property>
  <property fmtid="{D5CDD505-2E9C-101B-9397-08002B2CF9AE}" pid="17" name="Mendeley Recent Style Name 1_1">
    <vt:lpwstr>Cite Them Right 10th edition - Harvard</vt:lpwstr>
  </property>
  <property fmtid="{D5CDD505-2E9C-101B-9397-08002B2CF9AE}" pid="18" name="Mendeley Recent Style Name 2_1">
    <vt:lpwstr>IEEE</vt:lpwstr>
  </property>
  <property fmtid="{D5CDD505-2E9C-101B-9397-08002B2CF9AE}" pid="19" name="Mendeley Recent Style Name 3_1">
    <vt:lpwstr>Modern Humanities Research Association 3rd edition (note with bibliography)</vt:lpwstr>
  </property>
  <property fmtid="{D5CDD505-2E9C-101B-9397-08002B2CF9AE}" pid="20" name="Mendeley Recent Style Name 4_1">
    <vt:lpwstr>Modern Language Association 8th edition</vt:lpwstr>
  </property>
  <property fmtid="{D5CDD505-2E9C-101B-9397-08002B2CF9AE}" pid="21" name="Mendeley Recent Style Name 5_1">
    <vt:lpwstr>Nature</vt:lpwstr>
  </property>
  <property fmtid="{D5CDD505-2E9C-101B-9397-08002B2CF9AE}" pid="22" name="Mendeley Recent Style Name 6_1">
    <vt:lpwstr>Russian Chemical Reviews</vt:lpwstr>
  </property>
  <property fmtid="{D5CDD505-2E9C-101B-9397-08002B2CF9AE}" pid="23" name="Mendeley Recent Style Name 7_1">
    <vt:lpwstr>Russian GOST R 7.0.5-2008 (Russian)</vt:lpwstr>
  </property>
  <property fmtid="{D5CDD505-2E9C-101B-9397-08002B2CF9AE}" pid="24" name="Mendeley Recent Style Name 8_1">
    <vt:lpwstr>Russian GOST R 7.0.5-2008 (numeric)</vt:lpwstr>
  </property>
  <property fmtid="{D5CDD505-2E9C-101B-9397-08002B2CF9AE}" pid="25" name="Mendeley Recent Style Name 9_1">
    <vt:lpwstr>Russian GOST R 7.0.5-2008 (numeric) - Alexander Dzuban</vt:lpwstr>
  </property>
  <property fmtid="{D5CDD505-2E9C-101B-9397-08002B2CF9AE}" pid="26" name="Mendeley Unique User Id_1">
    <vt:lpwstr>b09b180f-15e6-39a8-8e02-e401af1d2283</vt:lpwstr>
  </property>
  <property fmtid="{D5CDD505-2E9C-101B-9397-08002B2CF9AE}" pid="27" name="ScaleCrop">
    <vt:bool>0</vt:bool>
  </property>
  <property fmtid="{D5CDD505-2E9C-101B-9397-08002B2CF9AE}" pid="28" name="ShareDoc">
    <vt:bool>0</vt:bool>
  </property>
</Properties>
</file>