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29AA" w14:textId="244D69F9" w:rsidR="00D13E38" w:rsidRPr="004B0B65" w:rsidRDefault="00D13E38" w:rsidP="00373C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Поиск оптимального набора </w:t>
      </w:r>
      <w:proofErr w:type="spellStart"/>
      <w:r w:rsidR="00373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эмбеддингов</w:t>
      </w:r>
      <w:proofErr w:type="spellEnd"/>
      <w:r w:rsidR="00373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B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атомов для </w:t>
      </w:r>
      <w:proofErr w:type="spellStart"/>
      <w:r w:rsidRPr="004B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графовых</w:t>
      </w:r>
      <w:proofErr w:type="spellEnd"/>
      <w:r w:rsidRPr="004B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нейронных сетей на основе химических языковых моделей</w:t>
      </w:r>
    </w:p>
    <w:p w14:paraId="1F325A20" w14:textId="1DDD9037" w:rsidR="000A1749" w:rsidRPr="007A2E7E" w:rsidRDefault="004074D6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4B0B65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Остарков С.Н.</w:t>
      </w:r>
      <w:r w:rsidRPr="004B0B65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1,2</w:t>
      </w:r>
      <w:r w:rsidR="007A2E7E" w:rsidRPr="004B0B6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="007A2E7E" w:rsidRPr="004B0B65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Долотказин</w:t>
      </w:r>
      <w:proofErr w:type="spellEnd"/>
      <w:r w:rsidR="007A2E7E" w:rsidRPr="004B0B6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М.</w:t>
      </w:r>
      <w:r w:rsidR="007A2E7E" w:rsidRPr="004B0B6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7A2E7E" w:rsidRPr="004B0B65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="007A2E7E" w:rsidRPr="004B0B65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 w:rsidRPr="004B0B65">
        <w:rPr>
          <w:rFonts w:ascii="Times New Roman" w:hAnsi="Times New Roman" w:cs="Times New Roman"/>
          <w:b/>
          <w:i/>
          <w:color w:val="000000"/>
          <w:sz w:val="24"/>
          <w:szCs w:val="24"/>
        </w:rPr>
        <w:t>, Беспалов И.</w:t>
      </w:r>
      <w:r w:rsidR="00213AAF" w:rsidRPr="004B0B65">
        <w:rPr>
          <w:rFonts w:ascii="Times New Roman" w:hAnsi="Times New Roman" w:cs="Times New Roman"/>
          <w:b/>
          <w:i/>
          <w:color w:val="000000"/>
          <w:sz w:val="24"/>
          <w:szCs w:val="24"/>
        </w:rPr>
        <w:t>А</w:t>
      </w:r>
      <w:r w:rsidRPr="004B0B65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="00D277BA" w:rsidRPr="004B0B65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1,2</w:t>
      </w:r>
      <w:r w:rsidR="008525B6" w:rsidRPr="004B0B65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,3</w:t>
      </w:r>
    </w:p>
    <w:p w14:paraId="69B8336C" w14:textId="1728D364" w:rsidR="000A1749" w:rsidRPr="004B0B65" w:rsidRDefault="00000000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B0B65">
        <w:rPr>
          <w:rFonts w:ascii="Times New Roman" w:hAnsi="Times New Roman" w:cs="Times New Roman"/>
          <w:i/>
          <w:color w:val="000000"/>
          <w:sz w:val="24"/>
          <w:szCs w:val="24"/>
        </w:rPr>
        <w:t>Студент, 4 курс специалитета</w:t>
      </w:r>
    </w:p>
    <w:p w14:paraId="5A99A01B" w14:textId="7FFD293A" w:rsidR="000A1749" w:rsidRPr="004B0B65" w:rsidRDefault="00000000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B0B65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4074D6" w:rsidRPr="004B0B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Институт Органической химии имени Н.Д. Зелинского РАН, Москва, Россия </w:t>
      </w:r>
    </w:p>
    <w:p w14:paraId="52A01EE6" w14:textId="254338DF" w:rsidR="000A1749" w:rsidRPr="004B0B65" w:rsidRDefault="00000000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0B65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4074D6" w:rsidRPr="004B0B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Московский государственный университет имени М.В. Ломоносова, </w:t>
      </w:r>
      <w:r w:rsidR="004074D6" w:rsidRPr="004B0B65">
        <w:rPr>
          <w:rFonts w:ascii="Times New Roman" w:hAnsi="Times New Roman" w:cs="Times New Roman"/>
          <w:i/>
          <w:color w:val="000000"/>
          <w:sz w:val="24"/>
          <w:szCs w:val="24"/>
        </w:rPr>
        <w:br/>
        <w:t>химический факультет, Москва, Россия</w:t>
      </w:r>
    </w:p>
    <w:p w14:paraId="31DBBD6F" w14:textId="2375D345" w:rsidR="00213AAF" w:rsidRPr="004B0B65" w:rsidRDefault="00213AAF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</w:pPr>
      <w:r w:rsidRPr="004B0B65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 w:rsidRPr="004B0B65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Технический Университет имени Н.Э. Баумана</w:t>
      </w:r>
      <w:r w:rsidR="00D31E76" w:rsidRPr="004B0B65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4B0B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Москва</w:t>
      </w:r>
    </w:p>
    <w:p w14:paraId="792FEF5C" w14:textId="449344E6" w:rsidR="000A1749" w:rsidRPr="004B0B65" w:rsidRDefault="00000000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B0B6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4B0B65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4B0B6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4B0B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D277BA" w:rsidRPr="00AE3417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ostarkovstepan</w:t>
      </w:r>
      <w:proofErr w:type="spellEnd"/>
      <w:r w:rsidR="00D277BA" w:rsidRPr="00AE3417">
        <w:rPr>
          <w:rFonts w:ascii="Times New Roman" w:hAnsi="Times New Roman" w:cs="Times New Roman"/>
          <w:i/>
          <w:iCs/>
          <w:sz w:val="24"/>
          <w:szCs w:val="24"/>
          <w:u w:val="single"/>
        </w:rPr>
        <w:t>@</w:t>
      </w:r>
      <w:proofErr w:type="spellStart"/>
      <w:r w:rsidR="00D277BA" w:rsidRPr="00AE3417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gmail</w:t>
      </w:r>
      <w:proofErr w:type="spellEnd"/>
      <w:r w:rsidR="00D277BA" w:rsidRPr="00AE3417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D277BA" w:rsidRPr="00AE3417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com</w:t>
      </w:r>
    </w:p>
    <w:p w14:paraId="176D641E" w14:textId="0189B9CD" w:rsidR="00E32C0D" w:rsidRPr="00E32C0D" w:rsidRDefault="00E32C0D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C0D">
        <w:rPr>
          <w:rFonts w:ascii="Times New Roman" w:hAnsi="Times New Roman" w:cs="Times New Roman"/>
          <w:color w:val="000000"/>
          <w:sz w:val="24"/>
          <w:szCs w:val="24"/>
        </w:rPr>
        <w:t xml:space="preserve">В последние годы методы машинного обучения получили значительное распространение в химических исследованиях. </w:t>
      </w:r>
      <w:proofErr w:type="spellStart"/>
      <w:r w:rsidRPr="00E32C0D">
        <w:rPr>
          <w:rFonts w:ascii="Times New Roman" w:hAnsi="Times New Roman" w:cs="Times New Roman"/>
          <w:color w:val="000000"/>
          <w:sz w:val="24"/>
          <w:szCs w:val="24"/>
        </w:rPr>
        <w:t>Графовые</w:t>
      </w:r>
      <w:proofErr w:type="spellEnd"/>
      <w:r w:rsidRPr="00E32C0D">
        <w:rPr>
          <w:rFonts w:ascii="Times New Roman" w:hAnsi="Times New Roman" w:cs="Times New Roman"/>
          <w:color w:val="000000"/>
          <w:sz w:val="24"/>
          <w:szCs w:val="24"/>
        </w:rPr>
        <w:t xml:space="preserve"> нейронные сети (ГНС) активно применяются для прогнозирования физико-химических свойств химических соединений и материалов. Однако проблема </w:t>
      </w:r>
      <w:r w:rsidR="00514EB6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подбора оптимальных </w:t>
      </w:r>
      <w:r w:rsidRPr="00E32C0D">
        <w:rPr>
          <w:rFonts w:ascii="Times New Roman" w:hAnsi="Times New Roman" w:cs="Times New Roman"/>
          <w:color w:val="000000"/>
          <w:sz w:val="24"/>
          <w:szCs w:val="24"/>
        </w:rPr>
        <w:t xml:space="preserve">атомных </w:t>
      </w:r>
      <w:proofErr w:type="spellStart"/>
      <w:r w:rsidRPr="00E32C0D">
        <w:rPr>
          <w:rFonts w:ascii="Times New Roman" w:hAnsi="Times New Roman" w:cs="Times New Roman"/>
          <w:color w:val="000000"/>
          <w:sz w:val="24"/>
          <w:szCs w:val="24"/>
        </w:rPr>
        <w:t>эмбеддингов</w:t>
      </w:r>
      <w:proofErr w:type="spellEnd"/>
      <w:r w:rsidRPr="00E32C0D">
        <w:rPr>
          <w:rFonts w:ascii="Times New Roman" w:hAnsi="Times New Roman" w:cs="Times New Roman"/>
          <w:color w:val="000000"/>
          <w:sz w:val="24"/>
          <w:szCs w:val="24"/>
        </w:rPr>
        <w:t xml:space="preserve"> в таких моделях остаётся нерешённой и не имеет универсального подхода к реализации.</w:t>
      </w:r>
      <w:r w:rsidR="00031E3B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438B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r w:rsidRPr="00E32C0D">
        <w:rPr>
          <w:rFonts w:ascii="Times New Roman" w:hAnsi="Times New Roman" w:cs="Times New Roman"/>
          <w:color w:val="000000"/>
          <w:sz w:val="24"/>
          <w:szCs w:val="24"/>
        </w:rPr>
        <w:t xml:space="preserve"> методы, основанные на языковых моделях, свободны от </w:t>
      </w:r>
      <w:r w:rsidR="00514EB6" w:rsidRPr="004B0B65">
        <w:rPr>
          <w:rFonts w:ascii="Times New Roman" w:hAnsi="Times New Roman" w:cs="Times New Roman"/>
          <w:color w:val="000000"/>
          <w:sz w:val="24"/>
          <w:szCs w:val="24"/>
        </w:rPr>
        <w:t>подобных</w:t>
      </w:r>
      <w:r w:rsidRPr="00E32C0D">
        <w:rPr>
          <w:rFonts w:ascii="Times New Roman" w:hAnsi="Times New Roman" w:cs="Times New Roman"/>
          <w:color w:val="000000"/>
          <w:sz w:val="24"/>
          <w:szCs w:val="24"/>
        </w:rPr>
        <w:t xml:space="preserve"> ограничений. Тем не менее, </w:t>
      </w:r>
      <w:r w:rsidR="00514EB6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подобные модели имеют </w:t>
      </w:r>
      <w:r w:rsidR="00E21630">
        <w:rPr>
          <w:rFonts w:ascii="Times New Roman" w:hAnsi="Times New Roman" w:cs="Times New Roman"/>
          <w:color w:val="000000"/>
          <w:sz w:val="24"/>
          <w:szCs w:val="24"/>
        </w:rPr>
        <w:t>меньшую</w:t>
      </w:r>
      <w:r w:rsidR="00514EB6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обобщающую способность и </w:t>
      </w:r>
      <w:r w:rsidR="00E21630">
        <w:rPr>
          <w:rFonts w:ascii="Times New Roman" w:hAnsi="Times New Roman" w:cs="Times New Roman"/>
          <w:color w:val="000000"/>
          <w:sz w:val="24"/>
          <w:szCs w:val="24"/>
        </w:rPr>
        <w:t xml:space="preserve">не так </w:t>
      </w:r>
      <w:r w:rsidR="00514EB6" w:rsidRPr="004B0B65">
        <w:rPr>
          <w:rFonts w:ascii="Times New Roman" w:hAnsi="Times New Roman" w:cs="Times New Roman"/>
          <w:color w:val="000000"/>
          <w:sz w:val="24"/>
          <w:szCs w:val="24"/>
        </w:rPr>
        <w:t>эффективны для предсказания характеристик отдельных атомов.</w:t>
      </w:r>
    </w:p>
    <w:p w14:paraId="5AA6A372" w14:textId="7D8D0645" w:rsidR="00E32C0D" w:rsidRPr="00E32C0D" w:rsidRDefault="00E32C0D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C0D">
        <w:rPr>
          <w:rFonts w:ascii="Times New Roman" w:hAnsi="Times New Roman" w:cs="Times New Roman"/>
          <w:color w:val="000000"/>
          <w:sz w:val="24"/>
          <w:szCs w:val="24"/>
        </w:rPr>
        <w:t>Цель</w:t>
      </w:r>
      <w:r w:rsidR="004B0B65">
        <w:rPr>
          <w:rFonts w:ascii="Times New Roman" w:hAnsi="Times New Roman" w:cs="Times New Roman"/>
          <w:color w:val="000000"/>
          <w:sz w:val="24"/>
          <w:szCs w:val="24"/>
        </w:rPr>
        <w:t xml:space="preserve"> этой работы </w:t>
      </w:r>
      <w:r w:rsidR="00A415A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2037" w:rsidRPr="004B0B65">
        <w:rPr>
          <w:rFonts w:ascii="Times New Roman" w:hAnsi="Times New Roman" w:cs="Times New Roman"/>
          <w:color w:val="000000"/>
          <w:sz w:val="24"/>
          <w:szCs w:val="24"/>
        </w:rPr>
        <w:t>создание</w:t>
      </w:r>
      <w:r w:rsidR="00A415A8">
        <w:rPr>
          <w:rFonts w:ascii="Times New Roman" w:hAnsi="Times New Roman" w:cs="Times New Roman"/>
          <w:color w:val="000000"/>
          <w:sz w:val="24"/>
          <w:szCs w:val="24"/>
        </w:rPr>
        <w:t xml:space="preserve"> ГНС</w:t>
      </w:r>
      <w:r w:rsidRPr="00E32C0D">
        <w:rPr>
          <w:rFonts w:ascii="Times New Roman" w:hAnsi="Times New Roman" w:cs="Times New Roman"/>
          <w:color w:val="000000"/>
          <w:sz w:val="24"/>
          <w:szCs w:val="24"/>
        </w:rPr>
        <w:t>, качество</w:t>
      </w:r>
      <w:r w:rsidR="00E21630">
        <w:rPr>
          <w:rFonts w:ascii="Times New Roman" w:hAnsi="Times New Roman" w:cs="Times New Roman"/>
          <w:color w:val="000000"/>
          <w:sz w:val="24"/>
          <w:szCs w:val="24"/>
        </w:rPr>
        <w:t xml:space="preserve"> которой</w:t>
      </w:r>
      <w:r w:rsidRPr="00E32C0D">
        <w:rPr>
          <w:rFonts w:ascii="Times New Roman" w:hAnsi="Times New Roman" w:cs="Times New Roman"/>
          <w:color w:val="000000"/>
          <w:sz w:val="24"/>
          <w:szCs w:val="24"/>
        </w:rPr>
        <w:t xml:space="preserve"> сопоставимо с крупными языковыми моделями</w:t>
      </w:r>
      <w:r w:rsidR="00DA3250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с помощью </w:t>
      </w:r>
      <w:r w:rsidRPr="00E32C0D">
        <w:rPr>
          <w:rFonts w:ascii="Times New Roman" w:hAnsi="Times New Roman" w:cs="Times New Roman"/>
          <w:color w:val="000000"/>
          <w:sz w:val="24"/>
          <w:szCs w:val="24"/>
        </w:rPr>
        <w:t xml:space="preserve">метода дистилляции знаний. Полученные атомные </w:t>
      </w:r>
      <w:proofErr w:type="spellStart"/>
      <w:r w:rsidRPr="00E32C0D">
        <w:rPr>
          <w:rFonts w:ascii="Times New Roman" w:hAnsi="Times New Roman" w:cs="Times New Roman"/>
          <w:color w:val="000000"/>
          <w:sz w:val="24"/>
          <w:szCs w:val="24"/>
        </w:rPr>
        <w:t>эмбеддинги</w:t>
      </w:r>
      <w:proofErr w:type="spellEnd"/>
      <w:r w:rsidRPr="00E32C0D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предполагается использовать в качестве универсальных для других моделей. </w:t>
      </w:r>
    </w:p>
    <w:p w14:paraId="45D9305E" w14:textId="47E4CE02" w:rsidR="00E32C0D" w:rsidRDefault="00E32C0D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C0D">
        <w:rPr>
          <w:rFonts w:ascii="Times New Roman" w:hAnsi="Times New Roman" w:cs="Times New Roman"/>
          <w:color w:val="000000"/>
          <w:sz w:val="24"/>
          <w:szCs w:val="24"/>
        </w:rPr>
        <w:t>В качестве исходной языковой модели была выбрана ChemBERTa-</w:t>
      </w:r>
      <w:r w:rsidR="00B56B26" w:rsidRPr="00B56B26">
        <w:rPr>
          <w:rFonts w:ascii="Times New Roman" w:hAnsi="Times New Roman" w:cs="Times New Roman"/>
          <w:color w:val="000000"/>
          <w:sz w:val="24"/>
          <w:szCs w:val="24"/>
        </w:rPr>
        <w:t>2 [1]</w:t>
      </w:r>
      <w:r w:rsidRPr="00E32C0D">
        <w:rPr>
          <w:rFonts w:ascii="Times New Roman" w:hAnsi="Times New Roman" w:cs="Times New Roman"/>
          <w:color w:val="000000"/>
          <w:sz w:val="24"/>
          <w:szCs w:val="24"/>
        </w:rPr>
        <w:t xml:space="preserve">, реализующая </w:t>
      </w:r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32C0D">
        <w:rPr>
          <w:rFonts w:ascii="Times New Roman" w:hAnsi="Times New Roman" w:cs="Times New Roman"/>
          <w:color w:val="000000"/>
          <w:sz w:val="24"/>
          <w:szCs w:val="24"/>
        </w:rPr>
        <w:t>рхитектуру</w:t>
      </w:r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трансформера</w:t>
      </w:r>
      <w:r w:rsidR="00C47541">
        <w:rPr>
          <w:rFonts w:ascii="Times New Roman" w:hAnsi="Times New Roman" w:cs="Times New Roman"/>
          <w:color w:val="000000"/>
          <w:sz w:val="24"/>
          <w:szCs w:val="24"/>
        </w:rPr>
        <w:t xml:space="preserve">, показавшая </w:t>
      </w:r>
      <w:r w:rsidRPr="00E32C0D">
        <w:rPr>
          <w:rFonts w:ascii="Times New Roman" w:hAnsi="Times New Roman" w:cs="Times New Roman"/>
          <w:color w:val="000000"/>
          <w:sz w:val="24"/>
          <w:szCs w:val="24"/>
        </w:rPr>
        <w:t>высокую эффективность в задачах языкового моделирования и многозадачной регрессии.</w:t>
      </w:r>
      <w:r w:rsidR="00381D73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303D">
        <w:rPr>
          <w:rFonts w:ascii="Times New Roman" w:hAnsi="Times New Roman" w:cs="Times New Roman"/>
          <w:color w:val="000000"/>
          <w:sz w:val="24"/>
          <w:szCs w:val="24"/>
        </w:rPr>
        <w:t xml:space="preserve">Мы использовали </w:t>
      </w:r>
      <w:r w:rsidR="00381D73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ГНС на основе механизма </w:t>
      </w:r>
      <w:proofErr w:type="spellStart"/>
      <w:r w:rsidR="00381D73" w:rsidRPr="004B0B65">
        <w:rPr>
          <w:rFonts w:ascii="Times New Roman" w:hAnsi="Times New Roman" w:cs="Times New Roman"/>
          <w:color w:val="000000"/>
          <w:sz w:val="24"/>
          <w:szCs w:val="24"/>
        </w:rPr>
        <w:t>графового</w:t>
      </w:r>
      <w:proofErr w:type="spellEnd"/>
      <w:r w:rsidR="00381D73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внимания</w:t>
      </w:r>
      <w:r w:rsidR="00AE3417" w:rsidRPr="00AE3417">
        <w:rPr>
          <w:rFonts w:ascii="Times New Roman" w:hAnsi="Times New Roman" w:cs="Times New Roman"/>
          <w:color w:val="000000"/>
          <w:sz w:val="24"/>
          <w:szCs w:val="24"/>
        </w:rPr>
        <w:t xml:space="preserve"> [2]</w:t>
      </w:r>
      <w:r w:rsidR="00E30B7A" w:rsidRPr="004B0B65">
        <w:rPr>
          <w:rFonts w:ascii="Times New Roman" w:hAnsi="Times New Roman" w:cs="Times New Roman"/>
          <w:color w:val="000000"/>
          <w:sz w:val="24"/>
          <w:szCs w:val="24"/>
        </w:rPr>
        <w:t>, имеющая в 4 раза меньше параметров</w:t>
      </w:r>
      <w:r w:rsidR="001562B9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, чем </w:t>
      </w:r>
      <w:proofErr w:type="spellStart"/>
      <w:r w:rsidR="001562B9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ChemBERTa</w:t>
      </w:r>
      <w:proofErr w:type="spellEnd"/>
      <w:r w:rsidR="001562B9" w:rsidRPr="004B0B65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E30B7A" w:rsidRPr="004B0B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3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08E5">
        <w:rPr>
          <w:rFonts w:ascii="Times New Roman" w:hAnsi="Times New Roman" w:cs="Times New Roman"/>
          <w:color w:val="000000"/>
          <w:sz w:val="24"/>
          <w:szCs w:val="24"/>
        </w:rPr>
        <w:t xml:space="preserve">Для обучения использованы </w:t>
      </w:r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>150</w:t>
      </w:r>
      <w:r w:rsidR="00514EB6" w:rsidRPr="004B0B6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000 структур из </w:t>
      </w:r>
      <w:r w:rsidR="00C25656" w:rsidRPr="004B0B65">
        <w:rPr>
          <w:rFonts w:ascii="Times New Roman" w:hAnsi="Times New Roman" w:cs="Times New Roman"/>
          <w:color w:val="000000"/>
          <w:sz w:val="24"/>
          <w:szCs w:val="24"/>
        </w:rPr>
        <w:t>датасета</w:t>
      </w:r>
      <w:r w:rsidR="009F76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>модели ChemBERTa</w:t>
      </w:r>
      <w:r w:rsidR="00BB7990" w:rsidRPr="004B0B65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9F76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43346">
        <w:rPr>
          <w:rFonts w:ascii="Times New Roman" w:hAnsi="Times New Roman" w:cs="Times New Roman"/>
          <w:color w:val="000000"/>
          <w:sz w:val="24"/>
          <w:szCs w:val="24"/>
        </w:rPr>
        <w:t>Валидация</w:t>
      </w:r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>эмбеддингов</w:t>
      </w:r>
      <w:proofErr w:type="spellEnd"/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3346">
        <w:rPr>
          <w:rFonts w:ascii="Times New Roman" w:hAnsi="Times New Roman" w:cs="Times New Roman"/>
          <w:color w:val="000000"/>
          <w:sz w:val="24"/>
          <w:szCs w:val="24"/>
        </w:rPr>
        <w:t xml:space="preserve">проводилась </w:t>
      </w:r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через их применение в качестве признаков для модели градиентного </w:t>
      </w:r>
      <w:proofErr w:type="spellStart"/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>бустинга</w:t>
      </w:r>
      <w:proofErr w:type="spellEnd"/>
      <w:r w:rsidR="009B5B07">
        <w:rPr>
          <w:rFonts w:ascii="Times New Roman" w:hAnsi="Times New Roman" w:cs="Times New Roman"/>
          <w:color w:val="000000"/>
          <w:sz w:val="24"/>
          <w:szCs w:val="24"/>
        </w:rPr>
        <w:t xml:space="preserve"> (ГБ)</w:t>
      </w:r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, обученной </w:t>
      </w:r>
      <w:r w:rsidR="005A36DD" w:rsidRPr="004B0B65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задач</w:t>
      </w:r>
      <w:r w:rsidR="00196F89" w:rsidRPr="004B0B6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многозадачной регрессии</w:t>
      </w:r>
      <w:r w:rsidR="009F76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76C4" w:rsidRPr="004B0B65">
        <w:rPr>
          <w:rFonts w:ascii="Times New Roman" w:hAnsi="Times New Roman" w:cs="Times New Roman"/>
          <w:color w:val="000000"/>
          <w:sz w:val="24"/>
          <w:szCs w:val="24"/>
        </w:rPr>
        <w:t>на датасете QM9</w:t>
      </w:r>
      <w:r w:rsidR="00346DCC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и сравнение с результатами обучения </w:t>
      </w:r>
      <w:r w:rsidR="009B5B07">
        <w:rPr>
          <w:rFonts w:ascii="Times New Roman" w:hAnsi="Times New Roman" w:cs="Times New Roman"/>
          <w:color w:val="000000"/>
          <w:sz w:val="24"/>
          <w:szCs w:val="24"/>
        </w:rPr>
        <w:t xml:space="preserve">ГБ </w:t>
      </w:r>
      <w:r w:rsidR="00346DCC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</w:t>
      </w:r>
      <w:proofErr w:type="spellStart"/>
      <w:r w:rsidR="00346DCC" w:rsidRPr="004B0B65">
        <w:rPr>
          <w:rFonts w:ascii="Times New Roman" w:hAnsi="Times New Roman" w:cs="Times New Roman"/>
          <w:color w:val="000000"/>
          <w:sz w:val="24"/>
          <w:szCs w:val="24"/>
        </w:rPr>
        <w:t>эмбеддингов</w:t>
      </w:r>
      <w:proofErr w:type="spellEnd"/>
      <w:r w:rsidR="00346DCC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6DCC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ChemBERTA</w:t>
      </w:r>
      <w:proofErr w:type="spellEnd"/>
      <w:r w:rsidR="00346DCC" w:rsidRPr="004B0B65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737FFA" w:rsidRPr="004B0B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F79180" w14:textId="246500C6" w:rsidR="00E06AD8" w:rsidRPr="00E06AD8" w:rsidRDefault="00E06AD8" w:rsidP="00A46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Таблица 1. Значения </w:t>
      </w:r>
      <w:r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4B0B6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для различных задач регрессии на датасете </w:t>
      </w:r>
      <w:r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QM</w:t>
      </w:r>
      <w:r w:rsidRPr="004B0B65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tbl>
      <w:tblPr>
        <w:tblStyle w:val="ac"/>
        <w:tblW w:w="9045" w:type="dxa"/>
        <w:jc w:val="center"/>
        <w:tblLook w:val="04A0" w:firstRow="1" w:lastRow="0" w:firstColumn="1" w:lastColumn="0" w:noHBand="0" w:noVBand="1"/>
      </w:tblPr>
      <w:tblGrid>
        <w:gridCol w:w="1838"/>
        <w:gridCol w:w="851"/>
        <w:gridCol w:w="843"/>
        <w:gridCol w:w="1570"/>
        <w:gridCol w:w="968"/>
        <w:gridCol w:w="795"/>
        <w:gridCol w:w="876"/>
        <w:gridCol w:w="1304"/>
      </w:tblGrid>
      <w:tr w:rsidR="004B0B65" w:rsidRPr="004B0B65" w14:paraId="68CFCAB2" w14:textId="73DFEEAF" w:rsidTr="004B0B65">
        <w:trPr>
          <w:jc w:val="center"/>
        </w:trPr>
        <w:tc>
          <w:tcPr>
            <w:tcW w:w="1838" w:type="dxa"/>
          </w:tcPr>
          <w:p w14:paraId="49F3C9F7" w14:textId="3EDC0096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Модель</w:t>
            </w:r>
          </w:p>
        </w:tc>
        <w:tc>
          <w:tcPr>
            <w:tcW w:w="851" w:type="dxa"/>
          </w:tcPr>
          <w:p w14:paraId="499F8692" w14:textId="15A811FB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US"/>
              </w:rPr>
            </w:pPr>
            <w:proofErr w:type="spellStart"/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ε</w:t>
            </w: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US"/>
              </w:rPr>
              <w:t>HOMO</w:t>
            </w:r>
            <w:proofErr w:type="spellEnd"/>
          </w:p>
        </w:tc>
        <w:tc>
          <w:tcPr>
            <w:tcW w:w="843" w:type="dxa"/>
          </w:tcPr>
          <w:p w14:paraId="022513D9" w14:textId="125F1AA9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ε</w:t>
            </w: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US"/>
              </w:rPr>
              <w:t>LUMO</w:t>
            </w:r>
            <w:proofErr w:type="spellEnd"/>
          </w:p>
        </w:tc>
        <w:tc>
          <w:tcPr>
            <w:tcW w:w="1570" w:type="dxa"/>
          </w:tcPr>
          <w:p w14:paraId="6913E34C" w14:textId="3DE174C3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ε</w:t>
            </w: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US"/>
              </w:rPr>
              <w:t>HOMO</w:t>
            </w: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-ε</w:t>
            </w: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US"/>
              </w:rPr>
              <w:t>LUMO</w:t>
            </w:r>
            <w:proofErr w:type="spellEnd"/>
          </w:p>
        </w:tc>
        <w:tc>
          <w:tcPr>
            <w:tcW w:w="968" w:type="dxa"/>
          </w:tcPr>
          <w:p w14:paraId="045C0591" w14:textId="317A434D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ZPVE</w:t>
            </w:r>
          </w:p>
        </w:tc>
        <w:tc>
          <w:tcPr>
            <w:tcW w:w="795" w:type="dxa"/>
          </w:tcPr>
          <w:p w14:paraId="62C5A6D8" w14:textId="1F8FF1DE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</w:t>
            </w: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US"/>
              </w:rPr>
              <w:t>298</w:t>
            </w:r>
          </w:p>
        </w:tc>
        <w:tc>
          <w:tcPr>
            <w:tcW w:w="876" w:type="dxa"/>
          </w:tcPr>
          <w:p w14:paraId="6D58EC46" w14:textId="68F61E4B" w:rsidR="004B0B65" w:rsidRPr="00A46966" w:rsidRDefault="00E06AD8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</w:t>
            </w:r>
            <w:r w:rsidR="004B0B65"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US"/>
              </w:rPr>
              <w:t>298.15</w:t>
            </w:r>
          </w:p>
        </w:tc>
        <w:tc>
          <w:tcPr>
            <w:tcW w:w="1304" w:type="dxa"/>
          </w:tcPr>
          <w:p w14:paraId="0C5211A1" w14:textId="3A47CC8A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Δ</w:t>
            </w: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US"/>
              </w:rPr>
              <w:t>atom</w:t>
            </w:r>
            <w:r w:rsidR="00D90027"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</w:t>
            </w: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US"/>
              </w:rPr>
              <w:t>298.15</w:t>
            </w:r>
          </w:p>
        </w:tc>
      </w:tr>
      <w:tr w:rsidR="004B0B65" w:rsidRPr="004B0B65" w14:paraId="7AFA47F0" w14:textId="2876ED7D" w:rsidTr="004B0B65">
        <w:trPr>
          <w:jc w:val="center"/>
        </w:trPr>
        <w:tc>
          <w:tcPr>
            <w:tcW w:w="1838" w:type="dxa"/>
          </w:tcPr>
          <w:p w14:paraId="06A004C1" w14:textId="45234F88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ChemBERTa-2</w:t>
            </w:r>
          </w:p>
        </w:tc>
        <w:tc>
          <w:tcPr>
            <w:tcW w:w="851" w:type="dxa"/>
          </w:tcPr>
          <w:p w14:paraId="2BB61B80" w14:textId="261FC676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0.59</w:t>
            </w:r>
          </w:p>
        </w:tc>
        <w:tc>
          <w:tcPr>
            <w:tcW w:w="843" w:type="dxa"/>
          </w:tcPr>
          <w:p w14:paraId="6E65CF70" w14:textId="4D49E26D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0.82</w:t>
            </w:r>
          </w:p>
        </w:tc>
        <w:tc>
          <w:tcPr>
            <w:tcW w:w="1570" w:type="dxa"/>
          </w:tcPr>
          <w:p w14:paraId="19F49D05" w14:textId="7F07898D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0.77</w:t>
            </w:r>
          </w:p>
        </w:tc>
        <w:tc>
          <w:tcPr>
            <w:tcW w:w="968" w:type="dxa"/>
          </w:tcPr>
          <w:p w14:paraId="2C4670E8" w14:textId="3A74A05D" w:rsidR="004B0B65" w:rsidRPr="00A46966" w:rsidRDefault="004B0B65" w:rsidP="004B0B65">
            <w:pPr>
              <w:ind w:left="-130" w:firstLine="13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0.95</w:t>
            </w:r>
          </w:p>
        </w:tc>
        <w:tc>
          <w:tcPr>
            <w:tcW w:w="795" w:type="dxa"/>
          </w:tcPr>
          <w:p w14:paraId="0487AB62" w14:textId="311BC04D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0.68</w:t>
            </w:r>
          </w:p>
        </w:tc>
        <w:tc>
          <w:tcPr>
            <w:tcW w:w="876" w:type="dxa"/>
          </w:tcPr>
          <w:p w14:paraId="0112B297" w14:textId="539E8CAD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0.68</w:t>
            </w:r>
          </w:p>
        </w:tc>
        <w:tc>
          <w:tcPr>
            <w:tcW w:w="1304" w:type="dxa"/>
          </w:tcPr>
          <w:p w14:paraId="60739A51" w14:textId="1E09EEEA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</w:tr>
      <w:tr w:rsidR="004B0B65" w:rsidRPr="004B0B65" w14:paraId="153D7BC8" w14:textId="0AAAA310" w:rsidTr="004B0B65">
        <w:trPr>
          <w:jc w:val="center"/>
        </w:trPr>
        <w:tc>
          <w:tcPr>
            <w:tcW w:w="1838" w:type="dxa"/>
          </w:tcPr>
          <w:p w14:paraId="023E024D" w14:textId="4CA2F8E3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469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ГНС</w:t>
            </w:r>
          </w:p>
        </w:tc>
        <w:tc>
          <w:tcPr>
            <w:tcW w:w="851" w:type="dxa"/>
          </w:tcPr>
          <w:p w14:paraId="1C33A02E" w14:textId="347FB9BF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0.46</w:t>
            </w:r>
          </w:p>
        </w:tc>
        <w:tc>
          <w:tcPr>
            <w:tcW w:w="843" w:type="dxa"/>
          </w:tcPr>
          <w:p w14:paraId="25E9B43D" w14:textId="235759E2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0.58</w:t>
            </w:r>
          </w:p>
        </w:tc>
        <w:tc>
          <w:tcPr>
            <w:tcW w:w="1570" w:type="dxa"/>
          </w:tcPr>
          <w:p w14:paraId="0A1C19E3" w14:textId="77737AB0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0.52</w:t>
            </w:r>
          </w:p>
        </w:tc>
        <w:tc>
          <w:tcPr>
            <w:tcW w:w="968" w:type="dxa"/>
          </w:tcPr>
          <w:p w14:paraId="5F939B28" w14:textId="2738DCE3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0.72</w:t>
            </w:r>
          </w:p>
        </w:tc>
        <w:tc>
          <w:tcPr>
            <w:tcW w:w="795" w:type="dxa"/>
          </w:tcPr>
          <w:p w14:paraId="50A73461" w14:textId="4AE727FE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0.60</w:t>
            </w:r>
          </w:p>
        </w:tc>
        <w:tc>
          <w:tcPr>
            <w:tcW w:w="876" w:type="dxa"/>
          </w:tcPr>
          <w:p w14:paraId="27E0BBAB" w14:textId="63C67C9B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0.59</w:t>
            </w:r>
          </w:p>
        </w:tc>
        <w:tc>
          <w:tcPr>
            <w:tcW w:w="1304" w:type="dxa"/>
          </w:tcPr>
          <w:p w14:paraId="229650B9" w14:textId="7E1F49FE" w:rsidR="004B0B65" w:rsidRPr="00A46966" w:rsidRDefault="004B0B65" w:rsidP="004B0B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696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0.66</w:t>
            </w:r>
          </w:p>
        </w:tc>
      </w:tr>
    </w:tbl>
    <w:p w14:paraId="64140219" w14:textId="40CC42D0" w:rsidR="00346DCC" w:rsidRPr="004B0B65" w:rsidRDefault="0017621A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B0B6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C649BF" wp14:editId="56BA6386">
            <wp:simplePos x="0" y="0"/>
            <wp:positionH relativeFrom="column">
              <wp:posOffset>253365</wp:posOffset>
            </wp:positionH>
            <wp:positionV relativeFrom="paragraph">
              <wp:posOffset>3810</wp:posOffset>
            </wp:positionV>
            <wp:extent cx="5500800" cy="1040400"/>
            <wp:effectExtent l="0" t="0" r="5080" b="7620"/>
            <wp:wrapTopAndBottom/>
            <wp:docPr id="17310476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47624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" t="1" b="8871"/>
                    <a:stretch/>
                  </pic:blipFill>
                  <pic:spPr bwMode="auto">
                    <a:xfrm>
                      <a:off x="0" y="0"/>
                      <a:ext cx="5500800" cy="104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DCC" w:rsidRPr="004B0B65">
        <w:rPr>
          <w:rFonts w:ascii="Times New Roman" w:hAnsi="Times New Roman" w:cs="Times New Roman"/>
          <w:color w:val="000000"/>
          <w:sz w:val="24"/>
          <w:szCs w:val="24"/>
        </w:rPr>
        <w:t>Рис</w:t>
      </w:r>
      <w:r w:rsidR="00AE34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6DCC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  <w:r w:rsidR="00314C04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Сравнение качества </w:t>
      </w:r>
      <w:proofErr w:type="spellStart"/>
      <w:r w:rsidR="00314C04" w:rsidRPr="004B0B65">
        <w:rPr>
          <w:rFonts w:ascii="Times New Roman" w:hAnsi="Times New Roman" w:cs="Times New Roman"/>
          <w:color w:val="000000"/>
          <w:sz w:val="24"/>
          <w:szCs w:val="24"/>
        </w:rPr>
        <w:t>эмбеддингов</w:t>
      </w:r>
      <w:proofErr w:type="spellEnd"/>
      <w:r w:rsidR="00314C04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4C04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ChemBERTa</w:t>
      </w:r>
      <w:proofErr w:type="spellEnd"/>
      <w:r w:rsidR="00314C04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-2 и </w:t>
      </w:r>
      <w:r w:rsidR="007E2A70" w:rsidRPr="004B0B65">
        <w:rPr>
          <w:rFonts w:ascii="Times New Roman" w:hAnsi="Times New Roman" w:cs="Times New Roman"/>
          <w:color w:val="000000"/>
          <w:sz w:val="24"/>
          <w:szCs w:val="24"/>
        </w:rPr>
        <w:t>ГНС</w:t>
      </w:r>
      <w:r w:rsidR="00166F97" w:rsidRPr="004B0B6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66F97" w:rsidRPr="00AE3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166F97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Предсказанные </w:t>
      </w:r>
      <w:r w:rsidR="008556CE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</w:t>
      </w:r>
      <w:proofErr w:type="spellStart"/>
      <w:r w:rsidR="008556CE" w:rsidRPr="004B0B65">
        <w:rPr>
          <w:rFonts w:ascii="Times New Roman" w:hAnsi="Times New Roman" w:cs="Times New Roman"/>
          <w:color w:val="000000"/>
          <w:sz w:val="24"/>
          <w:szCs w:val="24"/>
        </w:rPr>
        <w:t>эмбеддингов</w:t>
      </w:r>
      <w:proofErr w:type="spellEnd"/>
      <w:r w:rsidR="008556CE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A70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ГНС </w:t>
      </w:r>
      <w:r w:rsidR="00166F97" w:rsidRPr="004B0B65">
        <w:rPr>
          <w:rFonts w:ascii="Times New Roman" w:hAnsi="Times New Roman" w:cs="Times New Roman"/>
          <w:color w:val="000000"/>
          <w:sz w:val="24"/>
          <w:szCs w:val="24"/>
        </w:rPr>
        <w:t>и целевые значения внутренней энергии</w:t>
      </w:r>
      <w:r w:rsidR="00A46966" w:rsidRPr="00A4696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166F97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6F97" w:rsidRPr="00AE3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="00166F97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Предсказанные</w:t>
      </w:r>
      <w:r w:rsidR="008556CE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</w:t>
      </w:r>
      <w:proofErr w:type="spellStart"/>
      <w:r w:rsidR="008556CE" w:rsidRPr="004B0B65">
        <w:rPr>
          <w:rFonts w:ascii="Times New Roman" w:hAnsi="Times New Roman" w:cs="Times New Roman"/>
          <w:color w:val="000000"/>
          <w:sz w:val="24"/>
          <w:szCs w:val="24"/>
        </w:rPr>
        <w:t>эмбеддингов</w:t>
      </w:r>
      <w:proofErr w:type="spellEnd"/>
      <w:r w:rsidR="00166F97"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ChemBERTa</w:t>
      </w:r>
      <w:proofErr w:type="spellEnd"/>
      <w:r w:rsidRPr="004B0B65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Pr="004B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6F97" w:rsidRPr="004B0B65">
        <w:rPr>
          <w:rFonts w:ascii="Times New Roman" w:hAnsi="Times New Roman" w:cs="Times New Roman"/>
          <w:color w:val="000000"/>
          <w:sz w:val="24"/>
          <w:szCs w:val="24"/>
        </w:rPr>
        <w:t>и целевые значения внутренней энергии</w:t>
      </w:r>
      <w:r w:rsidR="00A46966" w:rsidRPr="00A4696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Сжатые с помощью </w:t>
      </w:r>
      <w:r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UMAP</w:t>
      </w:r>
      <w:r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0B65">
        <w:rPr>
          <w:rFonts w:ascii="Times New Roman" w:hAnsi="Times New Roman" w:cs="Times New Roman"/>
          <w:color w:val="000000"/>
          <w:sz w:val="24"/>
          <w:szCs w:val="24"/>
        </w:rPr>
        <w:t>эмбеддинги</w:t>
      </w:r>
      <w:proofErr w:type="spellEnd"/>
      <w:r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ChemBERTa</w:t>
      </w:r>
      <w:proofErr w:type="spellEnd"/>
      <w:r w:rsidRPr="004B0B65">
        <w:rPr>
          <w:rFonts w:ascii="Times New Roman" w:hAnsi="Times New Roman" w:cs="Times New Roman"/>
          <w:color w:val="000000"/>
          <w:sz w:val="24"/>
          <w:szCs w:val="24"/>
        </w:rPr>
        <w:t xml:space="preserve">-2 и </w:t>
      </w:r>
      <w:r w:rsidR="007E2A70" w:rsidRPr="004B0B65">
        <w:rPr>
          <w:rFonts w:ascii="Times New Roman" w:hAnsi="Times New Roman" w:cs="Times New Roman"/>
          <w:color w:val="000000"/>
          <w:sz w:val="24"/>
          <w:szCs w:val="24"/>
        </w:rPr>
        <w:t>ГНС</w:t>
      </w:r>
    </w:p>
    <w:p w14:paraId="78346ADF" w14:textId="5A55830C" w:rsidR="008A6CAA" w:rsidRPr="008A6CAA" w:rsidRDefault="008A6CAA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Анализ результатов показал, что качество </w:t>
      </w:r>
      <w:proofErr w:type="spellStart"/>
      <w:r w:rsidRPr="008A6CAA">
        <w:rPr>
          <w:rFonts w:ascii="Times New Roman" w:hAnsi="Times New Roman" w:cs="Times New Roman"/>
          <w:color w:val="000000"/>
          <w:sz w:val="24"/>
          <w:szCs w:val="24"/>
        </w:rPr>
        <w:t>эмбеддингов</w:t>
      </w:r>
      <w:proofErr w:type="spellEnd"/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 ГНС</w:t>
      </w:r>
      <w:r w:rsidR="004B0B65">
        <w:rPr>
          <w:rFonts w:ascii="Times New Roman" w:hAnsi="Times New Roman" w:cs="Times New Roman"/>
          <w:color w:val="000000"/>
          <w:sz w:val="24"/>
          <w:szCs w:val="24"/>
        </w:rPr>
        <w:t xml:space="preserve"> близко</w:t>
      </w:r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 к целевым значениям на отдельных задачах регрессии.</w:t>
      </w:r>
      <w:r w:rsidR="004B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Для анализа распределения </w:t>
      </w:r>
      <w:proofErr w:type="spellStart"/>
      <w:r w:rsidRPr="008A6CAA">
        <w:rPr>
          <w:rFonts w:ascii="Times New Roman" w:hAnsi="Times New Roman" w:cs="Times New Roman"/>
          <w:color w:val="000000"/>
          <w:sz w:val="24"/>
          <w:szCs w:val="24"/>
        </w:rPr>
        <w:t>эмбеддингов</w:t>
      </w:r>
      <w:proofErr w:type="spellEnd"/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 был применён метод </w:t>
      </w:r>
      <w:proofErr w:type="spellStart"/>
      <w:r w:rsidRPr="008A6CAA">
        <w:rPr>
          <w:rFonts w:ascii="Times New Roman" w:hAnsi="Times New Roman" w:cs="Times New Roman"/>
          <w:color w:val="000000"/>
          <w:sz w:val="24"/>
          <w:szCs w:val="24"/>
        </w:rPr>
        <w:t>Uniform</w:t>
      </w:r>
      <w:proofErr w:type="spellEnd"/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6CAA">
        <w:rPr>
          <w:rFonts w:ascii="Times New Roman" w:hAnsi="Times New Roman" w:cs="Times New Roman"/>
          <w:color w:val="000000"/>
          <w:sz w:val="24"/>
          <w:szCs w:val="24"/>
        </w:rPr>
        <w:t>Manifold</w:t>
      </w:r>
      <w:proofErr w:type="spellEnd"/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6CAA">
        <w:rPr>
          <w:rFonts w:ascii="Times New Roman" w:hAnsi="Times New Roman" w:cs="Times New Roman"/>
          <w:color w:val="000000"/>
          <w:sz w:val="24"/>
          <w:szCs w:val="24"/>
        </w:rPr>
        <w:t>Approximation</w:t>
      </w:r>
      <w:proofErr w:type="spellEnd"/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6CAA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6CAA">
        <w:rPr>
          <w:rFonts w:ascii="Times New Roman" w:hAnsi="Times New Roman" w:cs="Times New Roman"/>
          <w:color w:val="000000"/>
          <w:sz w:val="24"/>
          <w:szCs w:val="24"/>
        </w:rPr>
        <w:t>Projection</w:t>
      </w:r>
      <w:proofErr w:type="spellEnd"/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 (UMAP) для снижения размерности. </w:t>
      </w:r>
      <w:r w:rsidR="00C47541">
        <w:rPr>
          <w:rFonts w:ascii="Times New Roman" w:hAnsi="Times New Roman" w:cs="Times New Roman"/>
          <w:color w:val="000000"/>
          <w:sz w:val="24"/>
          <w:szCs w:val="24"/>
        </w:rPr>
        <w:t xml:space="preserve">Показано, что </w:t>
      </w:r>
      <w:proofErr w:type="spellStart"/>
      <w:r w:rsidR="00C47541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8A6CAA">
        <w:rPr>
          <w:rFonts w:ascii="Times New Roman" w:hAnsi="Times New Roman" w:cs="Times New Roman"/>
          <w:color w:val="000000"/>
          <w:sz w:val="24"/>
          <w:szCs w:val="24"/>
        </w:rPr>
        <w:t>мбеддинги</w:t>
      </w:r>
      <w:proofErr w:type="spellEnd"/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 модели ГНС демонстрируют </w:t>
      </w:r>
      <w:r w:rsidR="007B38EC" w:rsidRPr="004B0B65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ее выраженную кластеризацию по сравнению с </w:t>
      </w:r>
      <w:proofErr w:type="spellStart"/>
      <w:r w:rsidRPr="008A6CAA">
        <w:rPr>
          <w:rFonts w:ascii="Times New Roman" w:hAnsi="Times New Roman" w:cs="Times New Roman"/>
          <w:color w:val="000000"/>
          <w:sz w:val="24"/>
          <w:szCs w:val="24"/>
        </w:rPr>
        <w:t>эмбеддингами</w:t>
      </w:r>
      <w:proofErr w:type="spellEnd"/>
      <w:r w:rsidRPr="008A6CAA">
        <w:rPr>
          <w:rFonts w:ascii="Times New Roman" w:hAnsi="Times New Roman" w:cs="Times New Roman"/>
          <w:color w:val="000000"/>
          <w:sz w:val="24"/>
          <w:szCs w:val="24"/>
        </w:rPr>
        <w:t xml:space="preserve"> языковой модели</w:t>
      </w:r>
      <w:r w:rsidR="00C475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A98236" w14:textId="77777777" w:rsidR="000A1749" w:rsidRPr="004B0B65" w:rsidRDefault="00000000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B0B65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630BE593" w14:textId="398FC754" w:rsidR="000A1749" w:rsidRPr="004B0B65" w:rsidRDefault="00000000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4754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346DCC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Ahmad</w:t>
      </w:r>
      <w:r w:rsidR="00346DCC" w:rsidRPr="00C475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DCC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="00346DCC" w:rsidRPr="00C475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46DCC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et</w:t>
      </w:r>
      <w:r w:rsidR="00346DCC" w:rsidRPr="00C475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DCC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="00346DCC" w:rsidRPr="00C475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46DCC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Chemberta-2: Towards chemical foundation models //</w:t>
      </w:r>
      <w:proofErr w:type="spellStart"/>
      <w:r w:rsidR="00346DCC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arXiv</w:t>
      </w:r>
      <w:proofErr w:type="spellEnd"/>
      <w:r w:rsidR="00346DCC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preprint arXiv:2209.01712. – 2022.</w:t>
      </w:r>
    </w:p>
    <w:p w14:paraId="5A73171C" w14:textId="4D55E252" w:rsidR="000A1749" w:rsidRPr="004B0B65" w:rsidRDefault="00000000" w:rsidP="004B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2.</w:t>
      </w:r>
      <w:r w:rsidR="00346DCC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2042B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Brody S., Alon U., Yahav E. How attentive are graph attention networks? //</w:t>
      </w:r>
      <w:proofErr w:type="spellStart"/>
      <w:r w:rsidR="0002042B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arXiv</w:t>
      </w:r>
      <w:proofErr w:type="spellEnd"/>
      <w:r w:rsidR="0002042B" w:rsidRPr="004B0B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preprint arXiv:2105.14491. – 2021.</w:t>
      </w:r>
    </w:p>
    <w:sectPr w:rsidR="000A1749" w:rsidRPr="004B0B65" w:rsidSect="004B0B6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95B8D"/>
    <w:multiLevelType w:val="hybridMultilevel"/>
    <w:tmpl w:val="F03A8EFA"/>
    <w:lvl w:ilvl="0" w:tplc="A052EC8A">
      <w:start w:val="1"/>
      <w:numFmt w:val="decimal"/>
      <w:lvlText w:val="%1."/>
      <w:lvlJc w:val="left"/>
      <w:pPr>
        <w:ind w:left="720" w:hanging="360"/>
      </w:pPr>
    </w:lvl>
    <w:lvl w:ilvl="1" w:tplc="F5BCB5D2">
      <w:start w:val="1"/>
      <w:numFmt w:val="decimal"/>
      <w:lvlText w:val="%2."/>
      <w:lvlJc w:val="left"/>
      <w:pPr>
        <w:ind w:left="1440" w:hanging="1080"/>
      </w:pPr>
    </w:lvl>
    <w:lvl w:ilvl="2" w:tplc="A656AA94">
      <w:start w:val="1"/>
      <w:numFmt w:val="decimal"/>
      <w:lvlText w:val="%3."/>
      <w:lvlJc w:val="left"/>
      <w:pPr>
        <w:ind w:left="2160" w:hanging="1980"/>
      </w:pPr>
    </w:lvl>
    <w:lvl w:ilvl="3" w:tplc="9334BD56">
      <w:start w:val="1"/>
      <w:numFmt w:val="decimal"/>
      <w:lvlText w:val="%4."/>
      <w:lvlJc w:val="left"/>
      <w:pPr>
        <w:ind w:left="2880" w:hanging="2520"/>
      </w:pPr>
    </w:lvl>
    <w:lvl w:ilvl="4" w:tplc="2CDC7C04">
      <w:start w:val="1"/>
      <w:numFmt w:val="decimal"/>
      <w:lvlText w:val="%5."/>
      <w:lvlJc w:val="left"/>
      <w:pPr>
        <w:ind w:left="3600" w:hanging="3240"/>
      </w:pPr>
    </w:lvl>
    <w:lvl w:ilvl="5" w:tplc="3F26EBA0">
      <w:start w:val="1"/>
      <w:numFmt w:val="decimal"/>
      <w:lvlText w:val="%6."/>
      <w:lvlJc w:val="left"/>
      <w:pPr>
        <w:ind w:left="4320" w:hanging="4140"/>
      </w:pPr>
    </w:lvl>
    <w:lvl w:ilvl="6" w:tplc="F9BC671E">
      <w:start w:val="1"/>
      <w:numFmt w:val="decimal"/>
      <w:lvlText w:val="%7."/>
      <w:lvlJc w:val="left"/>
      <w:pPr>
        <w:ind w:left="5040" w:hanging="4680"/>
      </w:pPr>
    </w:lvl>
    <w:lvl w:ilvl="7" w:tplc="7724225C">
      <w:start w:val="1"/>
      <w:numFmt w:val="decimal"/>
      <w:lvlText w:val="%8."/>
      <w:lvlJc w:val="left"/>
      <w:pPr>
        <w:ind w:left="5760" w:hanging="5400"/>
      </w:pPr>
    </w:lvl>
    <w:lvl w:ilvl="8" w:tplc="78024A86">
      <w:start w:val="1"/>
      <w:numFmt w:val="decimal"/>
      <w:lvlText w:val="%9."/>
      <w:lvlJc w:val="left"/>
      <w:pPr>
        <w:ind w:left="6480" w:hanging="6300"/>
      </w:pPr>
    </w:lvl>
  </w:abstractNum>
  <w:num w:numId="1" w16cid:durableId="1128008294">
    <w:abstractNumId w:val="2"/>
  </w:num>
  <w:num w:numId="2" w16cid:durableId="296759474">
    <w:abstractNumId w:val="3"/>
  </w:num>
  <w:num w:numId="3" w16cid:durableId="143089102">
    <w:abstractNumId w:val="1"/>
  </w:num>
  <w:num w:numId="4" w16cid:durableId="24061820">
    <w:abstractNumId w:val="0"/>
  </w:num>
  <w:num w:numId="5" w16cid:durableId="1716270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2B"/>
    <w:rsid w:val="0002042B"/>
    <w:rsid w:val="00031129"/>
    <w:rsid w:val="00031E3B"/>
    <w:rsid w:val="0004342B"/>
    <w:rsid w:val="000768EC"/>
    <w:rsid w:val="0009496F"/>
    <w:rsid w:val="000A1749"/>
    <w:rsid w:val="001562B9"/>
    <w:rsid w:val="00166F97"/>
    <w:rsid w:val="0017621A"/>
    <w:rsid w:val="00196F89"/>
    <w:rsid w:val="001D5C4A"/>
    <w:rsid w:val="00213AAF"/>
    <w:rsid w:val="00291DFA"/>
    <w:rsid w:val="002A7C14"/>
    <w:rsid w:val="00314C04"/>
    <w:rsid w:val="00346DCC"/>
    <w:rsid w:val="00373CB4"/>
    <w:rsid w:val="00381D73"/>
    <w:rsid w:val="004074D6"/>
    <w:rsid w:val="00444542"/>
    <w:rsid w:val="004B0B65"/>
    <w:rsid w:val="00514EB6"/>
    <w:rsid w:val="005A36DD"/>
    <w:rsid w:val="005D791F"/>
    <w:rsid w:val="0064303D"/>
    <w:rsid w:val="00643346"/>
    <w:rsid w:val="00707ADA"/>
    <w:rsid w:val="0071151A"/>
    <w:rsid w:val="00737FFA"/>
    <w:rsid w:val="007A2E7E"/>
    <w:rsid w:val="007A4B3F"/>
    <w:rsid w:val="007B38EC"/>
    <w:rsid w:val="007E2A70"/>
    <w:rsid w:val="0082438B"/>
    <w:rsid w:val="008525B6"/>
    <w:rsid w:val="008556CE"/>
    <w:rsid w:val="008838D0"/>
    <w:rsid w:val="008A6CAA"/>
    <w:rsid w:val="008F2887"/>
    <w:rsid w:val="008F7FAB"/>
    <w:rsid w:val="00977904"/>
    <w:rsid w:val="009B5B07"/>
    <w:rsid w:val="009C698C"/>
    <w:rsid w:val="009F76C4"/>
    <w:rsid w:val="00A415A8"/>
    <w:rsid w:val="00A46966"/>
    <w:rsid w:val="00A85EF5"/>
    <w:rsid w:val="00AE3417"/>
    <w:rsid w:val="00B56B26"/>
    <w:rsid w:val="00BB7990"/>
    <w:rsid w:val="00C13799"/>
    <w:rsid w:val="00C25656"/>
    <w:rsid w:val="00C408E5"/>
    <w:rsid w:val="00C42037"/>
    <w:rsid w:val="00C47541"/>
    <w:rsid w:val="00C57B16"/>
    <w:rsid w:val="00D13E38"/>
    <w:rsid w:val="00D277BA"/>
    <w:rsid w:val="00D31E76"/>
    <w:rsid w:val="00D90027"/>
    <w:rsid w:val="00DA3250"/>
    <w:rsid w:val="00DE4DB6"/>
    <w:rsid w:val="00E06AD8"/>
    <w:rsid w:val="00E21630"/>
    <w:rsid w:val="00E30B7A"/>
    <w:rsid w:val="00E32C0D"/>
    <w:rsid w:val="00E87320"/>
    <w:rsid w:val="00F24ECA"/>
    <w:rsid w:val="00F314B9"/>
    <w:rsid w:val="00F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F7DB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300"/>
    </w:pPr>
    <w:rPr>
      <w:color w:val="17365D"/>
      <w:sz w:val="52"/>
    </w:rPr>
  </w:style>
  <w:style w:type="paragraph" w:styleId="a4">
    <w:name w:val="Subtitle"/>
    <w:basedOn w:val="a"/>
    <w:rPr>
      <w:i/>
      <w:color w:val="4F81BD"/>
      <w:sz w:val="24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F31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Степан Остарков</cp:lastModifiedBy>
  <cp:revision>56</cp:revision>
  <dcterms:created xsi:type="dcterms:W3CDTF">2024-12-16T00:35:00Z</dcterms:created>
  <dcterms:modified xsi:type="dcterms:W3CDTF">2025-03-18T21:26:00Z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