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71CF" w14:textId="048ECD1F" w:rsidR="00137957" w:rsidRDefault="00186A4B" w:rsidP="00193192">
      <w:pPr>
        <w:spacing w:after="0" w:line="240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Оценки энергии сжатых систем с использованием метода фермионных нейросетей</w:t>
      </w:r>
    </w:p>
    <w:p w14:paraId="537A0031" w14:textId="14184AEE" w:rsidR="00F30BDF" w:rsidRPr="003137ED" w:rsidRDefault="00F30BDF" w:rsidP="00193192">
      <w:pPr>
        <w:spacing w:after="0" w:line="240" w:lineRule="auto"/>
        <w:jc w:val="center"/>
        <w:rPr>
          <w:b/>
          <w:bCs/>
          <w:i/>
          <w:iCs/>
          <w:vertAlign w:val="superscript"/>
          <w:lang w:val="ru-RU"/>
        </w:rPr>
      </w:pPr>
      <w:r>
        <w:rPr>
          <w:b/>
          <w:bCs/>
          <w:i/>
          <w:iCs/>
          <w:lang w:val="ru-RU"/>
        </w:rPr>
        <w:t>Кольченко М.М.</w:t>
      </w:r>
      <w:r w:rsidR="0001783C">
        <w:rPr>
          <w:b/>
          <w:bCs/>
          <w:i/>
          <w:iCs/>
          <w:vertAlign w:val="superscript"/>
          <w:lang w:val="ru-RU"/>
        </w:rPr>
        <w:t xml:space="preserve"> </w:t>
      </w:r>
      <w:r w:rsidR="006C48EC">
        <w:rPr>
          <w:b/>
          <w:bCs/>
          <w:i/>
          <w:iCs/>
          <w:vertAlign w:val="superscript"/>
          <w:lang w:val="ru-RU"/>
        </w:rPr>
        <w:t>1</w:t>
      </w:r>
      <w:r>
        <w:rPr>
          <w:b/>
          <w:bCs/>
          <w:i/>
          <w:iCs/>
          <w:lang w:val="ru-RU"/>
        </w:rPr>
        <w:t>, Бохан Д.А.</w:t>
      </w:r>
      <w:r>
        <w:rPr>
          <w:b/>
          <w:bCs/>
          <w:i/>
          <w:iCs/>
          <w:vertAlign w:val="superscript"/>
          <w:lang w:val="ru-RU"/>
        </w:rPr>
        <w:t>1</w:t>
      </w:r>
      <w:r w:rsidR="006C48EC">
        <w:rPr>
          <w:b/>
          <w:bCs/>
          <w:i/>
          <w:iCs/>
          <w:lang w:val="ru-RU"/>
        </w:rPr>
        <w:t>, Бедняков А.С.</w:t>
      </w:r>
      <w:r w:rsidR="006C48EC">
        <w:rPr>
          <w:b/>
          <w:bCs/>
          <w:i/>
          <w:iCs/>
          <w:vertAlign w:val="superscript"/>
          <w:lang w:val="ru-RU"/>
        </w:rPr>
        <w:t>1</w:t>
      </w:r>
      <w:r w:rsidR="006C48EC">
        <w:rPr>
          <w:b/>
          <w:bCs/>
          <w:i/>
          <w:iCs/>
          <w:lang w:val="ru-RU"/>
        </w:rPr>
        <w:t xml:space="preserve">   </w:t>
      </w:r>
    </w:p>
    <w:p w14:paraId="73272159" w14:textId="52652C22" w:rsidR="00F30BDF" w:rsidRDefault="00F30BDF" w:rsidP="00193192">
      <w:pPr>
        <w:spacing w:after="0" w:line="240" w:lineRule="auto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Студент, </w:t>
      </w:r>
      <w:r w:rsidR="006C48EC">
        <w:rPr>
          <w:i/>
          <w:iCs/>
          <w:lang w:val="ru-RU"/>
        </w:rPr>
        <w:t>6</w:t>
      </w:r>
      <w:r>
        <w:rPr>
          <w:i/>
          <w:iCs/>
          <w:lang w:val="ru-RU"/>
        </w:rPr>
        <w:t xml:space="preserve"> курс специалитета</w:t>
      </w:r>
    </w:p>
    <w:p w14:paraId="7A712006" w14:textId="60599446" w:rsidR="00F30BDF" w:rsidRDefault="00F30BDF" w:rsidP="00193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  <w:color w:val="000000"/>
          <w:lang w:val="ru-RU"/>
        </w:rPr>
      </w:pPr>
      <w:r>
        <w:rPr>
          <w:i/>
          <w:iCs/>
          <w:vertAlign w:val="superscript"/>
          <w:lang w:val="ru-RU"/>
        </w:rPr>
        <w:t>1</w:t>
      </w:r>
      <w:r w:rsidRPr="00F30BDF">
        <w:rPr>
          <w:i/>
          <w:color w:val="000000"/>
          <w:lang w:val="ru-RU"/>
        </w:rPr>
        <w:t>Московский государственный университет имени М.В. Ломоносова,</w:t>
      </w:r>
      <w:r>
        <w:rPr>
          <w:i/>
          <w:color w:val="000000"/>
        </w:rPr>
        <w:t> </w:t>
      </w:r>
      <w:r w:rsidRPr="00F30BDF">
        <w:rPr>
          <w:i/>
          <w:color w:val="000000"/>
          <w:lang w:val="ru-RU"/>
        </w:rPr>
        <w:t>химический факультет, Москва, Россия</w:t>
      </w:r>
    </w:p>
    <w:p w14:paraId="0095F34D" w14:textId="6399AF8D" w:rsidR="00F30BDF" w:rsidRPr="00186A4B" w:rsidRDefault="003137ED" w:rsidP="00186A4B">
      <w:pPr>
        <w:spacing w:after="0" w:line="240" w:lineRule="auto"/>
        <w:jc w:val="center"/>
        <w:rPr>
          <w:i/>
          <w:szCs w:val="24"/>
          <w:u w:val="single"/>
        </w:rPr>
      </w:pPr>
      <w:r w:rsidRPr="00186A4B">
        <w:rPr>
          <w:i/>
          <w:color w:val="000000"/>
          <w:szCs w:val="24"/>
        </w:rPr>
        <w:t xml:space="preserve">E-mail: </w:t>
      </w:r>
      <w:hyperlink r:id="rId6" w:history="1">
        <w:r w:rsidRPr="00186A4B">
          <w:rPr>
            <w:rStyle w:val="Hyperlink"/>
            <w:i/>
            <w:color w:val="auto"/>
            <w:szCs w:val="24"/>
          </w:rPr>
          <w:t>maria.kolchenko@gmail.com</w:t>
        </w:r>
      </w:hyperlink>
    </w:p>
    <w:p w14:paraId="682C6A1B" w14:textId="0CFF3B7D" w:rsidR="00801240" w:rsidRDefault="00186A4B" w:rsidP="00801240">
      <w:pPr>
        <w:spacing w:line="240" w:lineRule="auto"/>
        <w:ind w:firstLine="709"/>
        <w:contextualSpacing/>
        <w:rPr>
          <w:szCs w:val="24"/>
          <w:lang w:val="ru-RU"/>
        </w:rPr>
      </w:pPr>
      <w:r w:rsidRPr="00186A4B">
        <w:rPr>
          <w:szCs w:val="24"/>
          <w:lang w:val="ru-RU"/>
        </w:rPr>
        <w:t xml:space="preserve">При переходе от нормального состояния системы к сжатому меняются её свойства и структура, реакционная способность, стабильность, типы связей, которые она может образовывать, и взаимодействия, в которых принимает участие. Интерес к свойствам сжатых систем проявляют самые разные области науки, начиная от медицины и заканчивая астрофизикой. </w:t>
      </w:r>
      <w:r w:rsidR="00216AFA">
        <w:rPr>
          <w:szCs w:val="24"/>
          <w:lang w:val="ru-RU"/>
        </w:rPr>
        <w:t>Активно исследуются</w:t>
      </w:r>
      <w:r>
        <w:rPr>
          <w:szCs w:val="24"/>
          <w:lang w:val="ru-RU"/>
        </w:rPr>
        <w:t xml:space="preserve"> </w:t>
      </w:r>
      <w:r w:rsidRPr="00186A4B">
        <w:rPr>
          <w:szCs w:val="24"/>
          <w:lang w:val="ru-RU"/>
        </w:rPr>
        <w:t xml:space="preserve">системы в областях высокого давления, при экзотических внешних условиях, наложениях полей и внешних потенциалов. </w:t>
      </w:r>
    </w:p>
    <w:p w14:paraId="6F3B68D8" w14:textId="1178E4DB" w:rsidR="00FD40DE" w:rsidRPr="00801240" w:rsidRDefault="00216AFA" w:rsidP="00801240">
      <w:pPr>
        <w:spacing w:line="240" w:lineRule="auto"/>
        <w:ind w:firstLine="709"/>
        <w:contextualSpacing/>
        <w:rPr>
          <w:szCs w:val="24"/>
          <w:lang w:val="ru-RU"/>
        </w:rPr>
      </w:pPr>
      <w:r>
        <w:rPr>
          <w:lang w:val="ru-RU"/>
        </w:rPr>
        <w:t>М</w:t>
      </w:r>
      <w:r w:rsidR="00FD40DE">
        <w:rPr>
          <w:lang w:val="ru-RU"/>
        </w:rPr>
        <w:t xml:space="preserve">етоды квантовохимического моделирования </w:t>
      </w:r>
      <w:r w:rsidR="00801240">
        <w:rPr>
          <w:lang w:val="ru-RU"/>
        </w:rPr>
        <w:t xml:space="preserve">основаны на представлении многоэлектронной волновой функции как линейной комбинации более простых функций, основанных на конечном базисном наборе. </w:t>
      </w:r>
      <w:r>
        <w:rPr>
          <w:lang w:val="ru-RU"/>
        </w:rPr>
        <w:t>Т</w:t>
      </w:r>
      <w:r w:rsidR="00801240">
        <w:rPr>
          <w:lang w:val="ru-RU"/>
        </w:rPr>
        <w:t>очное решение задачи требует использования больших базисных наборов, что сопровождается росто</w:t>
      </w:r>
      <w:r w:rsidR="009A4C72">
        <w:rPr>
          <w:lang w:val="ru-RU"/>
        </w:rPr>
        <w:t>м</w:t>
      </w:r>
      <w:r w:rsidR="00801240">
        <w:rPr>
          <w:lang w:val="ru-RU"/>
        </w:rPr>
        <w:t xml:space="preserve"> ресурсных и временных затрат.</w:t>
      </w:r>
    </w:p>
    <w:p w14:paraId="275C761F" w14:textId="73B3DDE7" w:rsidR="000909A0" w:rsidRPr="00CF69CC" w:rsidRDefault="008E6800" w:rsidP="00801240">
      <w:pPr>
        <w:spacing w:after="0" w:line="240" w:lineRule="auto"/>
        <w:ind w:firstLine="709"/>
        <w:contextualSpacing/>
        <w:rPr>
          <w:lang w:val="ru-RU"/>
        </w:rPr>
      </w:pPr>
      <w:r>
        <w:rPr>
          <w:lang w:val="ru-RU"/>
        </w:rPr>
        <w:t>В последние годы возрос интерес к использованию нейронных сетей для решения широкого круга задач</w:t>
      </w:r>
      <w:r w:rsidR="00CF69CC">
        <w:rPr>
          <w:lang w:val="ru-RU"/>
        </w:rPr>
        <w:t>, в том числе для задач квантовой химии.</w:t>
      </w:r>
      <w:r>
        <w:rPr>
          <w:lang w:val="ru-RU"/>
        </w:rPr>
        <w:t xml:space="preserve"> </w:t>
      </w:r>
      <w:r w:rsidR="00CF69CC">
        <w:rPr>
          <w:lang w:val="ru-RU"/>
        </w:rPr>
        <w:t xml:space="preserve">В частности, при </w:t>
      </w:r>
      <w:r w:rsidR="00E8755A">
        <w:rPr>
          <w:lang w:val="ru-RU"/>
        </w:rPr>
        <w:t>их представлении</w:t>
      </w:r>
      <w:r w:rsidR="00CF69CC">
        <w:rPr>
          <w:lang w:val="ru-RU"/>
        </w:rPr>
        <w:t xml:space="preserve"> в качестве </w:t>
      </w:r>
      <w:proofErr w:type="spellStart"/>
      <w:r w:rsidR="00801240">
        <w:rPr>
          <w:lang w:val="ru-RU"/>
        </w:rPr>
        <w:t>безбазисной</w:t>
      </w:r>
      <w:proofErr w:type="spellEnd"/>
      <w:r w:rsidR="00801240">
        <w:rPr>
          <w:lang w:val="ru-RU"/>
        </w:rPr>
        <w:t xml:space="preserve"> </w:t>
      </w:r>
      <w:r w:rsidR="00CF69CC">
        <w:rPr>
          <w:lang w:val="ru-RU"/>
        </w:rPr>
        <w:t>модели волновой функции удалось получить</w:t>
      </w:r>
      <w:r w:rsidR="00617947">
        <w:rPr>
          <w:lang w:val="ru-RU"/>
        </w:rPr>
        <w:t xml:space="preserve"> </w:t>
      </w:r>
      <w:r w:rsidR="00191CFE">
        <w:rPr>
          <w:lang w:val="ru-RU"/>
        </w:rPr>
        <w:t>хорошие</w:t>
      </w:r>
      <w:r w:rsidR="00CF69CC">
        <w:rPr>
          <w:lang w:val="ru-RU"/>
        </w:rPr>
        <w:t xml:space="preserve"> результаты оптимизации энергии основного</w:t>
      </w:r>
      <w:r w:rsidR="00AD1BF4">
        <w:rPr>
          <w:lang w:val="ru-RU"/>
        </w:rPr>
        <w:t xml:space="preserve"> электронного</w:t>
      </w:r>
      <w:r w:rsidR="00CF69CC">
        <w:rPr>
          <w:lang w:val="ru-RU"/>
        </w:rPr>
        <w:t xml:space="preserve"> состояния </w:t>
      </w:r>
      <w:r w:rsidR="00CF69CC" w:rsidRPr="00CF69CC">
        <w:rPr>
          <w:lang w:val="ru-RU"/>
        </w:rPr>
        <w:t>[1].</w:t>
      </w:r>
    </w:p>
    <w:p w14:paraId="5CF25C78" w14:textId="0A5D9715" w:rsidR="002A25A9" w:rsidRDefault="00186A4B" w:rsidP="002A25A9">
      <w:pPr>
        <w:spacing w:after="0" w:line="240" w:lineRule="auto"/>
        <w:ind w:firstLine="709"/>
        <w:contextualSpacing/>
        <w:rPr>
          <w:szCs w:val="24"/>
          <w:lang w:val="ru-RU"/>
        </w:rPr>
      </w:pPr>
      <w:r w:rsidRPr="00A41CC4">
        <w:rPr>
          <w:szCs w:val="24"/>
          <w:lang w:val="ru-RU"/>
        </w:rPr>
        <w:t>В работе предлагается</w:t>
      </w:r>
      <w:r w:rsidR="00617947" w:rsidRPr="00A41CC4">
        <w:rPr>
          <w:szCs w:val="24"/>
          <w:lang w:val="ru-RU"/>
        </w:rPr>
        <w:t xml:space="preserve"> модифицировать </w:t>
      </w:r>
      <w:r w:rsidR="0001783C" w:rsidRPr="00A41CC4">
        <w:rPr>
          <w:szCs w:val="24"/>
          <w:lang w:val="ru-RU"/>
        </w:rPr>
        <w:t xml:space="preserve">метод фермионных нейросетей для оценки </w:t>
      </w:r>
      <w:r w:rsidR="006476A5" w:rsidRPr="00A41CC4">
        <w:rPr>
          <w:szCs w:val="24"/>
          <w:lang w:val="ru-RU"/>
        </w:rPr>
        <w:t>энергий сжатых систем с различными вариантами действия внешних потенциалов</w:t>
      </w:r>
      <w:r w:rsidR="00191CFE">
        <w:rPr>
          <w:szCs w:val="24"/>
          <w:lang w:val="ru-RU"/>
        </w:rPr>
        <w:t xml:space="preserve"> -</w:t>
      </w:r>
      <w:r w:rsidR="006476A5" w:rsidRPr="00A41CC4">
        <w:rPr>
          <w:szCs w:val="24"/>
          <w:lang w:val="ru-RU"/>
        </w:rPr>
        <w:t xml:space="preserve"> с </w:t>
      </w:r>
      <w:r w:rsidR="00A41CC4" w:rsidRPr="00A41CC4">
        <w:rPr>
          <w:szCs w:val="24"/>
          <w:lang w:val="ru-RU"/>
        </w:rPr>
        <w:t>жёсткой стенкой, ступенчатым и степенным потенциалами</w:t>
      </w:r>
      <w:r w:rsidR="00191CFE">
        <w:rPr>
          <w:szCs w:val="24"/>
          <w:lang w:val="ru-RU"/>
        </w:rPr>
        <w:t>. Р</w:t>
      </w:r>
      <w:r w:rsidR="00A41CC4" w:rsidRPr="00A41CC4">
        <w:rPr>
          <w:szCs w:val="24"/>
          <w:lang w:val="ru-RU"/>
        </w:rPr>
        <w:t>езультаты</w:t>
      </w:r>
      <w:r w:rsidR="00191CFE">
        <w:rPr>
          <w:szCs w:val="24"/>
          <w:lang w:val="ru-RU"/>
        </w:rPr>
        <w:t xml:space="preserve"> расчёта</w:t>
      </w:r>
      <w:r w:rsidR="00A41CC4" w:rsidRPr="00A41CC4">
        <w:rPr>
          <w:szCs w:val="24"/>
          <w:lang w:val="ru-RU"/>
        </w:rPr>
        <w:t xml:space="preserve"> проанализированы в сравнении методом </w:t>
      </w:r>
      <w:r w:rsidR="00A41CC4" w:rsidRPr="00A41CC4">
        <w:rPr>
          <w:szCs w:val="24"/>
          <w:lang w:val="en-US"/>
        </w:rPr>
        <w:t>CCSD</w:t>
      </w:r>
      <w:r w:rsidR="00A41CC4" w:rsidRPr="00A41CC4">
        <w:rPr>
          <w:szCs w:val="24"/>
          <w:lang w:val="ru-RU"/>
        </w:rPr>
        <w:t>(</w:t>
      </w:r>
      <w:r w:rsidR="00A41CC4" w:rsidRPr="00A41CC4">
        <w:rPr>
          <w:szCs w:val="24"/>
          <w:lang w:val="en-US"/>
        </w:rPr>
        <w:t>F</w:t>
      </w:r>
      <w:r w:rsidR="00A41CC4" w:rsidRPr="00A41CC4">
        <w:rPr>
          <w:szCs w:val="24"/>
          <w:lang w:val="ru-RU"/>
        </w:rPr>
        <w:t>12)</w:t>
      </w:r>
      <w:r w:rsidR="00216AFA">
        <w:rPr>
          <w:szCs w:val="24"/>
          <w:lang w:val="ru-RU"/>
        </w:rPr>
        <w:t xml:space="preserve"> </w:t>
      </w:r>
      <w:r w:rsidR="00216AFA" w:rsidRPr="00216AFA">
        <w:rPr>
          <w:szCs w:val="24"/>
          <w:lang w:val="ru-RU"/>
        </w:rPr>
        <w:t>[2]</w:t>
      </w:r>
      <w:r w:rsidR="00A41CC4" w:rsidRPr="00A41CC4">
        <w:rPr>
          <w:szCs w:val="24"/>
          <w:lang w:val="ru-RU"/>
        </w:rPr>
        <w:t xml:space="preserve">. Показано, что оптимизированный метод фермионных нейросетей </w:t>
      </w:r>
      <w:proofErr w:type="spellStart"/>
      <w:r w:rsidR="00A41CC4" w:rsidRPr="00A41CC4">
        <w:rPr>
          <w:szCs w:val="24"/>
          <w:lang w:val="en-US"/>
        </w:rPr>
        <w:t>FermiNet</w:t>
      </w:r>
      <w:proofErr w:type="spellEnd"/>
      <w:r w:rsidR="00A41CC4" w:rsidRPr="00A41CC4">
        <w:rPr>
          <w:szCs w:val="24"/>
          <w:lang w:val="ru-RU"/>
        </w:rPr>
        <w:t xml:space="preserve"> позволяет </w:t>
      </w:r>
      <w:r w:rsidR="00191CFE">
        <w:rPr>
          <w:szCs w:val="24"/>
          <w:lang w:val="ru-RU"/>
        </w:rPr>
        <w:t>моделировать</w:t>
      </w:r>
      <w:r w:rsidR="00A41CC4" w:rsidRPr="00A41CC4">
        <w:rPr>
          <w:szCs w:val="24"/>
          <w:lang w:val="ru-RU"/>
        </w:rPr>
        <w:t xml:space="preserve"> </w:t>
      </w:r>
      <w:r w:rsidR="00191CFE">
        <w:rPr>
          <w:szCs w:val="24"/>
          <w:lang w:val="ru-RU"/>
        </w:rPr>
        <w:t>системы, находящиеся под действием внешних потенциалов,</w:t>
      </w:r>
      <w:r w:rsidR="00A41CC4" w:rsidRPr="00A41CC4">
        <w:rPr>
          <w:szCs w:val="24"/>
          <w:lang w:val="ru-RU"/>
        </w:rPr>
        <w:t xml:space="preserve"> и, в случае полостей малых и средних размеров, даёт преимущество в точности над классическими высокоуровневыми методами</w:t>
      </w:r>
      <w:r w:rsidR="00A41CC4">
        <w:rPr>
          <w:szCs w:val="24"/>
          <w:lang w:val="ru-RU"/>
        </w:rPr>
        <w:t>.</w:t>
      </w:r>
    </w:p>
    <w:p w14:paraId="48099151" w14:textId="4F1E8B90" w:rsidR="00216AFA" w:rsidRPr="00B843DB" w:rsidRDefault="002A25A9" w:rsidP="00B843DB">
      <w:pPr>
        <w:spacing w:after="0" w:line="240" w:lineRule="auto"/>
        <w:ind w:firstLine="0"/>
        <w:contextualSpacing/>
        <w:jc w:val="left"/>
        <w:rPr>
          <w:sz w:val="22"/>
          <w:lang w:val="ru-RU"/>
        </w:rPr>
      </w:pPr>
      <w:r w:rsidRPr="00B843DB">
        <w:rPr>
          <w:szCs w:val="24"/>
          <w:lang w:val="ru-RU"/>
        </w:rPr>
        <w:t>Таблица 1. Результаты расчёта энергии основного состояния молекулы метана и стандартное отклонение выборки при различном числе точек выборки для внешнего потенциала</w:t>
      </w:r>
      <w:r w:rsidRPr="00B843DB">
        <w:rPr>
          <w:sz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ext</m:t>
            </m:r>
          </m:sub>
        </m:sSub>
        <m:r>
          <m:rPr>
            <m:sty m:val="p"/>
          </m:rPr>
          <w:rPr>
            <w:rFonts w:ascii="Cambria Math" w:hAnsi="Cambria Math"/>
            <w:sz w:val="22"/>
            <w:lang w:val="ru-RU"/>
          </w:rPr>
          <m:t>=</m:t>
        </m:r>
        <m:sSup>
          <m:sSupPr>
            <m:ctrlPr>
              <w:rPr>
                <w:rFonts w:ascii="Cambria Math" w:hAnsi="Cambria Math"/>
                <w:sz w:val="2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2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2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lang w:val="en-US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lang w:val="ru-RU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lang w:val="ru-RU"/>
              </w:rPr>
              <m:t>2</m:t>
            </m:r>
          </m:sup>
        </m:sSup>
      </m:oMath>
    </w:p>
    <w:tbl>
      <w:tblPr>
        <w:tblStyle w:val="TableGrid"/>
        <w:tblW w:w="8084" w:type="dxa"/>
        <w:tblInd w:w="547" w:type="dxa"/>
        <w:tblLook w:val="04A0" w:firstRow="1" w:lastRow="0" w:firstColumn="1" w:lastColumn="0" w:noHBand="0" w:noVBand="1"/>
      </w:tblPr>
      <w:tblGrid>
        <w:gridCol w:w="1141"/>
        <w:gridCol w:w="1739"/>
        <w:gridCol w:w="894"/>
        <w:gridCol w:w="1645"/>
        <w:gridCol w:w="894"/>
        <w:gridCol w:w="1771"/>
      </w:tblGrid>
      <w:tr w:rsidR="00216AFA" w:rsidRPr="00216AFA" w14:paraId="3F808741" w14:textId="77777777" w:rsidTr="00B843DB">
        <w:trPr>
          <w:trHeight w:val="274"/>
        </w:trPr>
        <w:tc>
          <w:tcPr>
            <w:tcW w:w="1141" w:type="dxa"/>
            <w:vMerge w:val="restart"/>
            <w:noWrap/>
            <w:vAlign w:val="center"/>
            <w:hideMark/>
          </w:tcPr>
          <w:p w14:paraId="61275243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 xml:space="preserve">r0, </w:t>
            </w:r>
            <w:proofErr w:type="spellStart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Бор</w:t>
            </w:r>
            <w:proofErr w:type="spellEnd"/>
          </w:p>
        </w:tc>
        <w:tc>
          <w:tcPr>
            <w:tcW w:w="2633" w:type="dxa"/>
            <w:gridSpan w:val="2"/>
            <w:noWrap/>
            <w:vAlign w:val="center"/>
            <w:hideMark/>
          </w:tcPr>
          <w:p w14:paraId="3C8BCD80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 xml:space="preserve">4096 </w:t>
            </w:r>
            <w:proofErr w:type="spellStart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точек</w:t>
            </w:r>
            <w:proofErr w:type="spellEnd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 xml:space="preserve"> в </w:t>
            </w:r>
            <w:proofErr w:type="spellStart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выборке</w:t>
            </w:r>
            <w:proofErr w:type="spellEnd"/>
          </w:p>
        </w:tc>
        <w:tc>
          <w:tcPr>
            <w:tcW w:w="2539" w:type="dxa"/>
            <w:gridSpan w:val="2"/>
            <w:noWrap/>
            <w:vAlign w:val="center"/>
            <w:hideMark/>
          </w:tcPr>
          <w:p w14:paraId="5A577653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 xml:space="preserve">8192 </w:t>
            </w:r>
            <w:proofErr w:type="spellStart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точки</w:t>
            </w:r>
            <w:proofErr w:type="spellEnd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 xml:space="preserve"> в </w:t>
            </w:r>
            <w:proofErr w:type="spellStart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выборке</w:t>
            </w:r>
            <w:proofErr w:type="spellEnd"/>
          </w:p>
        </w:tc>
        <w:tc>
          <w:tcPr>
            <w:tcW w:w="1771" w:type="dxa"/>
            <w:vMerge w:val="restart"/>
            <w:noWrap/>
            <w:vAlign w:val="center"/>
            <w:hideMark/>
          </w:tcPr>
          <w:p w14:paraId="68632B49" w14:textId="4B5E7EB0" w:rsidR="00B843DB" w:rsidRPr="00B843DB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ru-RU" w:eastAsia="en-GB"/>
              </w:rPr>
            </w:pPr>
            <w:proofErr w:type="gramStart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E</w:t>
            </w:r>
            <w:r w:rsidRPr="00216AFA">
              <w:rPr>
                <w:rFonts w:eastAsia="Times New Roman" w:cs="Times New Roman"/>
                <w:color w:val="000000"/>
                <w:sz w:val="22"/>
                <w:vertAlign w:val="superscript"/>
                <w:lang w:eastAsia="en-GB"/>
              </w:rPr>
              <w:t>[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vertAlign w:val="superscript"/>
                <w:lang w:eastAsia="en-GB"/>
              </w:rPr>
              <w:t>2</w:t>
            </w:r>
            <w:r w:rsidRPr="00216AFA">
              <w:rPr>
                <w:rFonts w:eastAsia="Times New Roman" w:cs="Times New Roman"/>
                <w:color w:val="000000"/>
                <w:sz w:val="22"/>
                <w:vertAlign w:val="superscript"/>
                <w:lang w:eastAsia="en-GB"/>
              </w:rPr>
              <w:t>]</w:t>
            </w: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 xml:space="preserve">, </w:t>
            </w:r>
            <w:proofErr w:type="spellStart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Хартр</w:t>
            </w:r>
            <w:proofErr w:type="spellEnd"/>
            <w:r w:rsidR="00B843DB">
              <w:rPr>
                <w:rFonts w:eastAsia="Times New Roman" w:cs="Times New Roman"/>
                <w:color w:val="000000"/>
                <w:sz w:val="22"/>
                <w:lang w:val="ru-RU" w:eastAsia="en-GB"/>
              </w:rPr>
              <w:t>и</w:t>
            </w:r>
          </w:p>
        </w:tc>
      </w:tr>
      <w:tr w:rsidR="00216AFA" w:rsidRPr="00216AFA" w14:paraId="176D9A25" w14:textId="77777777" w:rsidTr="00B843DB">
        <w:trPr>
          <w:trHeight w:val="274"/>
        </w:trPr>
        <w:tc>
          <w:tcPr>
            <w:tcW w:w="1141" w:type="dxa"/>
            <w:vMerge/>
            <w:vAlign w:val="center"/>
            <w:hideMark/>
          </w:tcPr>
          <w:p w14:paraId="40D1AC7E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1739" w:type="dxa"/>
            <w:noWrap/>
            <w:vAlign w:val="center"/>
            <w:hideMark/>
          </w:tcPr>
          <w:p w14:paraId="46D33C7C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proofErr w:type="gramStart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 xml:space="preserve">E,  </w:t>
            </w:r>
            <w:proofErr w:type="spellStart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Хартри</w:t>
            </w:r>
            <w:proofErr w:type="spellEnd"/>
            <w:proofErr w:type="gramEnd"/>
          </w:p>
        </w:tc>
        <w:tc>
          <w:tcPr>
            <w:tcW w:w="894" w:type="dxa"/>
            <w:noWrap/>
            <w:vAlign w:val="center"/>
            <w:hideMark/>
          </w:tcPr>
          <w:p w14:paraId="30C42B4D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σ</w:t>
            </w:r>
          </w:p>
        </w:tc>
        <w:tc>
          <w:tcPr>
            <w:tcW w:w="1645" w:type="dxa"/>
            <w:noWrap/>
            <w:vAlign w:val="center"/>
            <w:hideMark/>
          </w:tcPr>
          <w:p w14:paraId="70BE0309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 xml:space="preserve">E, </w:t>
            </w:r>
            <w:proofErr w:type="spellStart"/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Хартри</w:t>
            </w:r>
            <w:proofErr w:type="spellEnd"/>
          </w:p>
        </w:tc>
        <w:tc>
          <w:tcPr>
            <w:tcW w:w="894" w:type="dxa"/>
            <w:noWrap/>
            <w:vAlign w:val="center"/>
            <w:hideMark/>
          </w:tcPr>
          <w:p w14:paraId="448756D9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σ</w:t>
            </w:r>
          </w:p>
        </w:tc>
        <w:tc>
          <w:tcPr>
            <w:tcW w:w="1771" w:type="dxa"/>
            <w:vMerge/>
            <w:vAlign w:val="center"/>
            <w:hideMark/>
          </w:tcPr>
          <w:p w14:paraId="171B8FF0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</w:p>
        </w:tc>
      </w:tr>
      <w:tr w:rsidR="00216AFA" w:rsidRPr="00216AFA" w14:paraId="60B4D2F7" w14:textId="77777777" w:rsidTr="00B843DB">
        <w:trPr>
          <w:trHeight w:val="274"/>
        </w:trPr>
        <w:tc>
          <w:tcPr>
            <w:tcW w:w="1141" w:type="dxa"/>
            <w:noWrap/>
            <w:vAlign w:val="center"/>
            <w:hideMark/>
          </w:tcPr>
          <w:p w14:paraId="62BF3A82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1739" w:type="dxa"/>
            <w:noWrap/>
            <w:vAlign w:val="center"/>
            <w:hideMark/>
          </w:tcPr>
          <w:p w14:paraId="5D34687D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-35.237</w:t>
            </w:r>
          </w:p>
        </w:tc>
        <w:tc>
          <w:tcPr>
            <w:tcW w:w="894" w:type="dxa"/>
            <w:noWrap/>
            <w:vAlign w:val="center"/>
            <w:hideMark/>
          </w:tcPr>
          <w:p w14:paraId="3E996664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645" w:type="dxa"/>
            <w:noWrap/>
            <w:vAlign w:val="center"/>
            <w:hideMark/>
          </w:tcPr>
          <w:p w14:paraId="1DF9E226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-35.237</w:t>
            </w:r>
          </w:p>
        </w:tc>
        <w:tc>
          <w:tcPr>
            <w:tcW w:w="894" w:type="dxa"/>
            <w:noWrap/>
            <w:vAlign w:val="center"/>
            <w:hideMark/>
          </w:tcPr>
          <w:p w14:paraId="16657ACA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771" w:type="dxa"/>
            <w:noWrap/>
            <w:vAlign w:val="center"/>
            <w:hideMark/>
          </w:tcPr>
          <w:p w14:paraId="4E244696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-35.233556</w:t>
            </w:r>
          </w:p>
        </w:tc>
      </w:tr>
      <w:tr w:rsidR="00216AFA" w:rsidRPr="00216AFA" w14:paraId="13C7A3E9" w14:textId="77777777" w:rsidTr="00B843DB">
        <w:trPr>
          <w:trHeight w:val="274"/>
        </w:trPr>
        <w:tc>
          <w:tcPr>
            <w:tcW w:w="1141" w:type="dxa"/>
            <w:noWrap/>
            <w:vAlign w:val="center"/>
            <w:hideMark/>
          </w:tcPr>
          <w:p w14:paraId="0F4C2978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739" w:type="dxa"/>
            <w:noWrap/>
            <w:vAlign w:val="center"/>
            <w:hideMark/>
          </w:tcPr>
          <w:p w14:paraId="77DFA719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-37.725</w:t>
            </w:r>
          </w:p>
        </w:tc>
        <w:tc>
          <w:tcPr>
            <w:tcW w:w="894" w:type="dxa"/>
            <w:noWrap/>
            <w:vAlign w:val="center"/>
            <w:hideMark/>
          </w:tcPr>
          <w:p w14:paraId="5A1A675C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645" w:type="dxa"/>
            <w:noWrap/>
            <w:vAlign w:val="center"/>
            <w:hideMark/>
          </w:tcPr>
          <w:p w14:paraId="41FC293C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-37.725</w:t>
            </w:r>
          </w:p>
        </w:tc>
        <w:tc>
          <w:tcPr>
            <w:tcW w:w="894" w:type="dxa"/>
            <w:noWrap/>
            <w:vAlign w:val="center"/>
            <w:hideMark/>
          </w:tcPr>
          <w:p w14:paraId="01C6C375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0.002</w:t>
            </w:r>
          </w:p>
        </w:tc>
        <w:tc>
          <w:tcPr>
            <w:tcW w:w="1771" w:type="dxa"/>
            <w:noWrap/>
            <w:vAlign w:val="center"/>
            <w:hideMark/>
          </w:tcPr>
          <w:p w14:paraId="41451F1E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-37.722328</w:t>
            </w:r>
          </w:p>
        </w:tc>
      </w:tr>
      <w:tr w:rsidR="00216AFA" w:rsidRPr="00216AFA" w14:paraId="27955999" w14:textId="77777777" w:rsidTr="00B843DB">
        <w:trPr>
          <w:trHeight w:val="274"/>
        </w:trPr>
        <w:tc>
          <w:tcPr>
            <w:tcW w:w="1141" w:type="dxa"/>
            <w:noWrap/>
            <w:vAlign w:val="center"/>
            <w:hideMark/>
          </w:tcPr>
          <w:p w14:paraId="6BB71270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1739" w:type="dxa"/>
            <w:noWrap/>
            <w:vAlign w:val="center"/>
            <w:hideMark/>
          </w:tcPr>
          <w:p w14:paraId="694B4C12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-38.783</w:t>
            </w:r>
          </w:p>
        </w:tc>
        <w:tc>
          <w:tcPr>
            <w:tcW w:w="894" w:type="dxa"/>
            <w:noWrap/>
            <w:vAlign w:val="center"/>
            <w:hideMark/>
          </w:tcPr>
          <w:p w14:paraId="08B23246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645" w:type="dxa"/>
            <w:noWrap/>
            <w:vAlign w:val="center"/>
            <w:hideMark/>
          </w:tcPr>
          <w:p w14:paraId="373F51D7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-38.783</w:t>
            </w:r>
          </w:p>
        </w:tc>
        <w:tc>
          <w:tcPr>
            <w:tcW w:w="894" w:type="dxa"/>
            <w:noWrap/>
            <w:vAlign w:val="center"/>
            <w:hideMark/>
          </w:tcPr>
          <w:p w14:paraId="1333779B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771" w:type="dxa"/>
            <w:noWrap/>
            <w:vAlign w:val="center"/>
            <w:hideMark/>
          </w:tcPr>
          <w:p w14:paraId="38802843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-38.78023</w:t>
            </w:r>
          </w:p>
        </w:tc>
      </w:tr>
      <w:tr w:rsidR="00216AFA" w:rsidRPr="00216AFA" w14:paraId="31D5B6AF" w14:textId="77777777" w:rsidTr="00B843DB">
        <w:trPr>
          <w:trHeight w:val="274"/>
        </w:trPr>
        <w:tc>
          <w:tcPr>
            <w:tcW w:w="1141" w:type="dxa"/>
            <w:noWrap/>
            <w:vAlign w:val="center"/>
            <w:hideMark/>
          </w:tcPr>
          <w:p w14:paraId="279B1275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1739" w:type="dxa"/>
            <w:noWrap/>
            <w:vAlign w:val="center"/>
            <w:hideMark/>
          </w:tcPr>
          <w:p w14:paraId="031FDE1C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-39.335</w:t>
            </w:r>
          </w:p>
        </w:tc>
        <w:tc>
          <w:tcPr>
            <w:tcW w:w="894" w:type="dxa"/>
            <w:noWrap/>
            <w:vAlign w:val="center"/>
            <w:hideMark/>
          </w:tcPr>
          <w:p w14:paraId="78989636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645" w:type="dxa"/>
            <w:noWrap/>
            <w:vAlign w:val="center"/>
            <w:hideMark/>
          </w:tcPr>
          <w:p w14:paraId="10C77EBF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-39.335</w:t>
            </w:r>
          </w:p>
        </w:tc>
        <w:tc>
          <w:tcPr>
            <w:tcW w:w="894" w:type="dxa"/>
            <w:noWrap/>
            <w:vAlign w:val="center"/>
            <w:hideMark/>
          </w:tcPr>
          <w:p w14:paraId="505629CC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0.002</w:t>
            </w:r>
          </w:p>
        </w:tc>
        <w:tc>
          <w:tcPr>
            <w:tcW w:w="1771" w:type="dxa"/>
            <w:noWrap/>
            <w:vAlign w:val="center"/>
            <w:hideMark/>
          </w:tcPr>
          <w:p w14:paraId="148E4ABB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-39.332323</w:t>
            </w:r>
          </w:p>
        </w:tc>
      </w:tr>
      <w:tr w:rsidR="00216AFA" w:rsidRPr="00216AFA" w14:paraId="25225B9A" w14:textId="77777777" w:rsidTr="00B843DB">
        <w:trPr>
          <w:trHeight w:val="274"/>
        </w:trPr>
        <w:tc>
          <w:tcPr>
            <w:tcW w:w="1141" w:type="dxa"/>
            <w:noWrap/>
            <w:vAlign w:val="center"/>
            <w:hideMark/>
          </w:tcPr>
          <w:p w14:paraId="6ECE2DBD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1739" w:type="dxa"/>
            <w:noWrap/>
            <w:vAlign w:val="center"/>
            <w:hideMark/>
          </w:tcPr>
          <w:p w14:paraId="76BDA783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-39.660</w:t>
            </w:r>
          </w:p>
        </w:tc>
        <w:tc>
          <w:tcPr>
            <w:tcW w:w="894" w:type="dxa"/>
            <w:noWrap/>
            <w:vAlign w:val="center"/>
            <w:hideMark/>
          </w:tcPr>
          <w:p w14:paraId="64D05688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645" w:type="dxa"/>
            <w:noWrap/>
            <w:vAlign w:val="center"/>
            <w:hideMark/>
          </w:tcPr>
          <w:p w14:paraId="279488AF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-39.660</w:t>
            </w:r>
          </w:p>
        </w:tc>
        <w:tc>
          <w:tcPr>
            <w:tcW w:w="894" w:type="dxa"/>
            <w:noWrap/>
            <w:vAlign w:val="center"/>
            <w:hideMark/>
          </w:tcPr>
          <w:p w14:paraId="084C5CEC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0.002</w:t>
            </w:r>
          </w:p>
        </w:tc>
        <w:tc>
          <w:tcPr>
            <w:tcW w:w="1771" w:type="dxa"/>
            <w:noWrap/>
            <w:vAlign w:val="center"/>
            <w:hideMark/>
          </w:tcPr>
          <w:p w14:paraId="749577D0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-39.657488</w:t>
            </w:r>
          </w:p>
        </w:tc>
      </w:tr>
      <w:tr w:rsidR="00216AFA" w:rsidRPr="00216AFA" w14:paraId="0F82F241" w14:textId="77777777" w:rsidTr="00B843DB">
        <w:trPr>
          <w:trHeight w:val="274"/>
        </w:trPr>
        <w:tc>
          <w:tcPr>
            <w:tcW w:w="1141" w:type="dxa"/>
            <w:noWrap/>
            <w:vAlign w:val="center"/>
            <w:hideMark/>
          </w:tcPr>
          <w:p w14:paraId="3220F24C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1739" w:type="dxa"/>
            <w:noWrap/>
            <w:vAlign w:val="center"/>
            <w:hideMark/>
          </w:tcPr>
          <w:p w14:paraId="34FC0ECC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-39.867</w:t>
            </w:r>
          </w:p>
        </w:tc>
        <w:tc>
          <w:tcPr>
            <w:tcW w:w="894" w:type="dxa"/>
            <w:noWrap/>
            <w:vAlign w:val="center"/>
            <w:hideMark/>
          </w:tcPr>
          <w:p w14:paraId="44D082FF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645" w:type="dxa"/>
            <w:noWrap/>
            <w:vAlign w:val="center"/>
            <w:hideMark/>
          </w:tcPr>
          <w:p w14:paraId="0E3E5724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-39.867</w:t>
            </w:r>
          </w:p>
        </w:tc>
        <w:tc>
          <w:tcPr>
            <w:tcW w:w="894" w:type="dxa"/>
            <w:noWrap/>
            <w:vAlign w:val="center"/>
            <w:hideMark/>
          </w:tcPr>
          <w:p w14:paraId="08A1C624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0.002</w:t>
            </w:r>
          </w:p>
        </w:tc>
        <w:tc>
          <w:tcPr>
            <w:tcW w:w="1771" w:type="dxa"/>
            <w:noWrap/>
            <w:vAlign w:val="center"/>
            <w:hideMark/>
          </w:tcPr>
          <w:p w14:paraId="413B002F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-39.865142</w:t>
            </w:r>
          </w:p>
        </w:tc>
      </w:tr>
      <w:tr w:rsidR="00216AFA" w:rsidRPr="00216AFA" w14:paraId="243766EA" w14:textId="77777777" w:rsidTr="00B843DB">
        <w:trPr>
          <w:trHeight w:val="274"/>
        </w:trPr>
        <w:tc>
          <w:tcPr>
            <w:tcW w:w="1141" w:type="dxa"/>
            <w:noWrap/>
            <w:vAlign w:val="center"/>
            <w:hideMark/>
          </w:tcPr>
          <w:p w14:paraId="2D945FA9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1739" w:type="dxa"/>
            <w:noWrap/>
            <w:vAlign w:val="center"/>
            <w:hideMark/>
          </w:tcPr>
          <w:p w14:paraId="3026AB24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-40.008</w:t>
            </w:r>
          </w:p>
        </w:tc>
        <w:tc>
          <w:tcPr>
            <w:tcW w:w="894" w:type="dxa"/>
            <w:noWrap/>
            <w:vAlign w:val="center"/>
            <w:hideMark/>
          </w:tcPr>
          <w:p w14:paraId="56804843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645" w:type="dxa"/>
            <w:noWrap/>
            <w:vAlign w:val="center"/>
            <w:hideMark/>
          </w:tcPr>
          <w:p w14:paraId="1261176C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-40.008</w:t>
            </w:r>
          </w:p>
        </w:tc>
        <w:tc>
          <w:tcPr>
            <w:tcW w:w="894" w:type="dxa"/>
            <w:noWrap/>
            <w:vAlign w:val="center"/>
            <w:hideMark/>
          </w:tcPr>
          <w:p w14:paraId="31CC3EFC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0.002</w:t>
            </w:r>
          </w:p>
        </w:tc>
        <w:tc>
          <w:tcPr>
            <w:tcW w:w="1771" w:type="dxa"/>
            <w:noWrap/>
            <w:vAlign w:val="center"/>
            <w:hideMark/>
          </w:tcPr>
          <w:p w14:paraId="03991E98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-40.005738</w:t>
            </w:r>
          </w:p>
        </w:tc>
      </w:tr>
      <w:tr w:rsidR="00216AFA" w:rsidRPr="00216AFA" w14:paraId="76F3EE8E" w14:textId="77777777" w:rsidTr="00B843DB">
        <w:trPr>
          <w:trHeight w:val="274"/>
        </w:trPr>
        <w:tc>
          <w:tcPr>
            <w:tcW w:w="1141" w:type="dxa"/>
            <w:noWrap/>
            <w:vAlign w:val="center"/>
            <w:hideMark/>
          </w:tcPr>
          <w:p w14:paraId="7C73F399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1739" w:type="dxa"/>
            <w:noWrap/>
            <w:vAlign w:val="center"/>
            <w:hideMark/>
          </w:tcPr>
          <w:p w14:paraId="0755378F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-40.107</w:t>
            </w:r>
          </w:p>
        </w:tc>
        <w:tc>
          <w:tcPr>
            <w:tcW w:w="894" w:type="dxa"/>
            <w:noWrap/>
            <w:vAlign w:val="center"/>
            <w:hideMark/>
          </w:tcPr>
          <w:p w14:paraId="6B412FE7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645" w:type="dxa"/>
            <w:noWrap/>
            <w:vAlign w:val="center"/>
            <w:hideMark/>
          </w:tcPr>
          <w:p w14:paraId="3ED7B1A5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-40.107</w:t>
            </w:r>
          </w:p>
        </w:tc>
        <w:tc>
          <w:tcPr>
            <w:tcW w:w="894" w:type="dxa"/>
            <w:noWrap/>
            <w:vAlign w:val="center"/>
            <w:hideMark/>
          </w:tcPr>
          <w:p w14:paraId="73C6E32D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0.002</w:t>
            </w:r>
          </w:p>
        </w:tc>
        <w:tc>
          <w:tcPr>
            <w:tcW w:w="1771" w:type="dxa"/>
            <w:noWrap/>
            <w:vAlign w:val="center"/>
            <w:hideMark/>
          </w:tcPr>
          <w:p w14:paraId="30062631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-40.105265</w:t>
            </w:r>
          </w:p>
        </w:tc>
      </w:tr>
      <w:tr w:rsidR="00216AFA" w:rsidRPr="00216AFA" w14:paraId="34AE4535" w14:textId="77777777" w:rsidTr="00B843DB">
        <w:trPr>
          <w:trHeight w:val="274"/>
        </w:trPr>
        <w:tc>
          <w:tcPr>
            <w:tcW w:w="1141" w:type="dxa"/>
            <w:noWrap/>
            <w:vAlign w:val="center"/>
            <w:hideMark/>
          </w:tcPr>
          <w:p w14:paraId="0713A5BD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1739" w:type="dxa"/>
            <w:noWrap/>
            <w:vAlign w:val="center"/>
            <w:hideMark/>
          </w:tcPr>
          <w:p w14:paraId="17CA09B9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-40.180</w:t>
            </w:r>
          </w:p>
        </w:tc>
        <w:tc>
          <w:tcPr>
            <w:tcW w:w="894" w:type="dxa"/>
            <w:noWrap/>
            <w:vAlign w:val="center"/>
            <w:hideMark/>
          </w:tcPr>
          <w:p w14:paraId="3CE3AB50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645" w:type="dxa"/>
            <w:noWrap/>
            <w:vAlign w:val="center"/>
            <w:hideMark/>
          </w:tcPr>
          <w:p w14:paraId="0530033E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-40.180</w:t>
            </w:r>
          </w:p>
        </w:tc>
        <w:tc>
          <w:tcPr>
            <w:tcW w:w="894" w:type="dxa"/>
            <w:noWrap/>
            <w:vAlign w:val="center"/>
            <w:hideMark/>
          </w:tcPr>
          <w:p w14:paraId="1DF91992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0.002</w:t>
            </w:r>
          </w:p>
        </w:tc>
        <w:tc>
          <w:tcPr>
            <w:tcW w:w="1771" w:type="dxa"/>
            <w:noWrap/>
            <w:vAlign w:val="center"/>
            <w:hideMark/>
          </w:tcPr>
          <w:p w14:paraId="7856CAC8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-40.178241</w:t>
            </w:r>
          </w:p>
        </w:tc>
      </w:tr>
      <w:tr w:rsidR="00216AFA" w:rsidRPr="00216AFA" w14:paraId="5DBECEFC" w14:textId="77777777" w:rsidTr="00B843DB">
        <w:trPr>
          <w:trHeight w:val="274"/>
        </w:trPr>
        <w:tc>
          <w:tcPr>
            <w:tcW w:w="1141" w:type="dxa"/>
            <w:noWrap/>
            <w:vAlign w:val="center"/>
            <w:hideMark/>
          </w:tcPr>
          <w:p w14:paraId="1CA1C11F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100</w:t>
            </w:r>
          </w:p>
        </w:tc>
        <w:tc>
          <w:tcPr>
            <w:tcW w:w="1739" w:type="dxa"/>
            <w:noWrap/>
            <w:vAlign w:val="center"/>
            <w:hideMark/>
          </w:tcPr>
          <w:p w14:paraId="047A84F4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-40.509</w:t>
            </w:r>
          </w:p>
        </w:tc>
        <w:tc>
          <w:tcPr>
            <w:tcW w:w="894" w:type="dxa"/>
            <w:noWrap/>
            <w:vAlign w:val="center"/>
            <w:hideMark/>
          </w:tcPr>
          <w:p w14:paraId="6B4B2B14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645" w:type="dxa"/>
            <w:noWrap/>
            <w:vAlign w:val="center"/>
            <w:hideMark/>
          </w:tcPr>
          <w:p w14:paraId="3DC07F13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-40.509</w:t>
            </w:r>
          </w:p>
        </w:tc>
        <w:tc>
          <w:tcPr>
            <w:tcW w:w="894" w:type="dxa"/>
            <w:noWrap/>
            <w:vAlign w:val="center"/>
            <w:hideMark/>
          </w:tcPr>
          <w:p w14:paraId="1CD7C975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0.003</w:t>
            </w:r>
          </w:p>
        </w:tc>
        <w:tc>
          <w:tcPr>
            <w:tcW w:w="1771" w:type="dxa"/>
            <w:noWrap/>
            <w:vAlign w:val="center"/>
            <w:hideMark/>
          </w:tcPr>
          <w:p w14:paraId="1D5840E8" w14:textId="77777777" w:rsidR="00216AFA" w:rsidRPr="00216AFA" w:rsidRDefault="00216AFA" w:rsidP="00B843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en-GB"/>
              </w:rPr>
            </w:pPr>
            <w:r w:rsidRPr="00216AFA">
              <w:rPr>
                <w:rFonts w:eastAsia="Times New Roman" w:cs="Times New Roman"/>
                <w:color w:val="000000"/>
                <w:sz w:val="22"/>
                <w:lang w:eastAsia="en-GB"/>
              </w:rPr>
              <w:t>-40.5074</w:t>
            </w:r>
          </w:p>
        </w:tc>
      </w:tr>
    </w:tbl>
    <w:p w14:paraId="66BBED3A" w14:textId="1897A3C3" w:rsidR="00033291" w:rsidRDefault="00033291" w:rsidP="00216AFA">
      <w:pPr>
        <w:spacing w:after="0" w:line="240" w:lineRule="auto"/>
        <w:ind w:firstLine="0"/>
        <w:rPr>
          <w:lang w:val="ru-RU"/>
        </w:rPr>
      </w:pPr>
    </w:p>
    <w:p w14:paraId="412AA3F5" w14:textId="7621697D" w:rsidR="000909A0" w:rsidRPr="000909A0" w:rsidRDefault="00717900" w:rsidP="000909A0">
      <w:pPr>
        <w:spacing w:after="0" w:line="240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57C75993" w14:textId="46AA0FD1" w:rsidR="00193192" w:rsidRPr="002A25A9" w:rsidRDefault="002A25A9" w:rsidP="00216AFA">
      <w:pPr>
        <w:spacing w:after="0" w:line="240" w:lineRule="auto"/>
        <w:ind w:firstLine="0"/>
        <w:rPr>
          <w:szCs w:val="24"/>
        </w:rPr>
      </w:pPr>
      <w:r w:rsidRPr="002A25A9">
        <w:rPr>
          <w:szCs w:val="24"/>
        </w:rPr>
        <w:t>1.</w:t>
      </w:r>
      <w:r w:rsidR="00193192" w:rsidRPr="00216AFA">
        <w:rPr>
          <w:szCs w:val="24"/>
        </w:rPr>
        <w:t xml:space="preserve"> </w:t>
      </w:r>
      <w:r w:rsidR="00EF6DA0" w:rsidRPr="00216AFA">
        <w:rPr>
          <w:szCs w:val="24"/>
        </w:rPr>
        <w:t>Pfau, D.</w:t>
      </w:r>
      <w:r w:rsidR="00EF6DA0" w:rsidRPr="00216AFA">
        <w:rPr>
          <w:szCs w:val="24"/>
          <w:lang w:val="en-US"/>
        </w:rPr>
        <w:t xml:space="preserve"> </w:t>
      </w:r>
      <w:r w:rsidR="00EF6DA0" w:rsidRPr="00216AFA">
        <w:rPr>
          <w:szCs w:val="24"/>
        </w:rPr>
        <w:t xml:space="preserve">Ab initio solution of the many-electron </w:t>
      </w:r>
      <w:proofErr w:type="spellStart"/>
      <w:r w:rsidR="00EF6DA0" w:rsidRPr="00216AFA">
        <w:rPr>
          <w:szCs w:val="24"/>
        </w:rPr>
        <w:t>schr</w:t>
      </w:r>
      <w:r w:rsidR="00EF6DA0" w:rsidRPr="00216AFA">
        <w:rPr>
          <w:rFonts w:cs="Times New Roman"/>
          <w:szCs w:val="24"/>
        </w:rPr>
        <w:t>ö</w:t>
      </w:r>
      <w:r w:rsidR="00EF6DA0" w:rsidRPr="00216AFA">
        <w:rPr>
          <w:szCs w:val="24"/>
        </w:rPr>
        <w:t>dinger</w:t>
      </w:r>
      <w:proofErr w:type="spellEnd"/>
      <w:r w:rsidR="00EF6DA0" w:rsidRPr="00216AFA">
        <w:rPr>
          <w:szCs w:val="24"/>
        </w:rPr>
        <w:t xml:space="preserve"> equation with deep neural networks</w:t>
      </w:r>
      <w:r w:rsidR="00CA43E4" w:rsidRPr="00216AFA">
        <w:rPr>
          <w:szCs w:val="24"/>
        </w:rPr>
        <w:t xml:space="preserve"> // </w:t>
      </w:r>
      <w:r w:rsidR="00EF6DA0" w:rsidRPr="00216AFA">
        <w:rPr>
          <w:szCs w:val="24"/>
        </w:rPr>
        <w:t>Phys. Rev. Research</w:t>
      </w:r>
      <w:r w:rsidR="00CA43E4" w:rsidRPr="00216AFA">
        <w:rPr>
          <w:szCs w:val="24"/>
        </w:rPr>
        <w:t>. 2020. Vol.</w:t>
      </w:r>
      <w:r w:rsidR="00EF6DA0" w:rsidRPr="00216AFA">
        <w:rPr>
          <w:szCs w:val="24"/>
        </w:rPr>
        <w:t xml:space="preserve"> 2</w:t>
      </w:r>
      <w:r w:rsidR="00CA43E4" w:rsidRPr="00216AFA">
        <w:rPr>
          <w:szCs w:val="24"/>
        </w:rPr>
        <w:t>. P.</w:t>
      </w:r>
      <w:r w:rsidR="00EF6DA0" w:rsidRPr="00216AFA">
        <w:rPr>
          <w:szCs w:val="24"/>
        </w:rPr>
        <w:t xml:space="preserve"> 033429</w:t>
      </w:r>
    </w:p>
    <w:p w14:paraId="50BDC2F3" w14:textId="578E844A" w:rsidR="00216AFA" w:rsidRPr="002A25A9" w:rsidRDefault="002A25A9" w:rsidP="00216AFA">
      <w:pPr>
        <w:spacing w:line="240" w:lineRule="auto"/>
        <w:ind w:firstLine="0"/>
        <w:rPr>
          <w:szCs w:val="24"/>
        </w:rPr>
      </w:pPr>
      <w:r w:rsidRPr="002A25A9">
        <w:rPr>
          <w:szCs w:val="24"/>
        </w:rPr>
        <w:t>2.</w:t>
      </w:r>
      <w:r w:rsidR="00216AFA" w:rsidRPr="00216AFA">
        <w:rPr>
          <w:szCs w:val="24"/>
        </w:rPr>
        <w:t xml:space="preserve"> </w:t>
      </w:r>
      <w:proofErr w:type="spellStart"/>
      <w:r w:rsidR="00216AFA" w:rsidRPr="00216AFA">
        <w:rPr>
          <w:szCs w:val="24"/>
        </w:rPr>
        <w:t>Pasteka</w:t>
      </w:r>
      <w:proofErr w:type="spellEnd"/>
      <w:r w:rsidR="00216AFA" w:rsidRPr="00216AFA">
        <w:rPr>
          <w:szCs w:val="24"/>
        </w:rPr>
        <w:t xml:space="preserve"> L., </w:t>
      </w:r>
      <w:proofErr w:type="spellStart"/>
      <w:r w:rsidR="00216AFA" w:rsidRPr="00216AFA">
        <w:rPr>
          <w:szCs w:val="24"/>
        </w:rPr>
        <w:t>Helgaker</w:t>
      </w:r>
      <w:proofErr w:type="spellEnd"/>
      <w:r w:rsidR="00216AFA" w:rsidRPr="00216AFA">
        <w:rPr>
          <w:szCs w:val="24"/>
        </w:rPr>
        <w:t xml:space="preserve"> T. Atoms and molecules in soft confinement potentials // Mol. Phys</w:t>
      </w:r>
      <w:r w:rsidR="00216AFA" w:rsidRPr="00216AFA">
        <w:rPr>
          <w:rFonts w:ascii="Lato-Italic" w:hAnsi="Lato-Italic" w:cs="Lato-Italic"/>
          <w:i/>
          <w:iCs/>
          <w:szCs w:val="24"/>
        </w:rPr>
        <w:t xml:space="preserve">. </w:t>
      </w:r>
      <w:r w:rsidR="00216AFA" w:rsidRPr="00216AFA">
        <w:rPr>
          <w:szCs w:val="24"/>
        </w:rPr>
        <w:t>2020. Vol. 118. P. e1730989.</w:t>
      </w:r>
    </w:p>
    <w:sectPr w:rsidR="00216AFA" w:rsidRPr="002A25A9" w:rsidSect="00F30BDF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-Italic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3964"/>
    <w:multiLevelType w:val="hybridMultilevel"/>
    <w:tmpl w:val="F7CC187A"/>
    <w:lvl w:ilvl="0" w:tplc="90AC97B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6" w:hanging="360"/>
      </w:pPr>
    </w:lvl>
    <w:lvl w:ilvl="2" w:tplc="0809001B" w:tentative="1">
      <w:start w:val="1"/>
      <w:numFmt w:val="lowerRoman"/>
      <w:lvlText w:val="%3."/>
      <w:lvlJc w:val="right"/>
      <w:pPr>
        <w:ind w:left="2506" w:hanging="180"/>
      </w:pPr>
    </w:lvl>
    <w:lvl w:ilvl="3" w:tplc="0809000F" w:tentative="1">
      <w:start w:val="1"/>
      <w:numFmt w:val="decimal"/>
      <w:lvlText w:val="%4."/>
      <w:lvlJc w:val="left"/>
      <w:pPr>
        <w:ind w:left="3226" w:hanging="360"/>
      </w:pPr>
    </w:lvl>
    <w:lvl w:ilvl="4" w:tplc="08090019" w:tentative="1">
      <w:start w:val="1"/>
      <w:numFmt w:val="lowerLetter"/>
      <w:lvlText w:val="%5."/>
      <w:lvlJc w:val="left"/>
      <w:pPr>
        <w:ind w:left="3946" w:hanging="360"/>
      </w:pPr>
    </w:lvl>
    <w:lvl w:ilvl="5" w:tplc="0809001B" w:tentative="1">
      <w:start w:val="1"/>
      <w:numFmt w:val="lowerRoman"/>
      <w:lvlText w:val="%6."/>
      <w:lvlJc w:val="right"/>
      <w:pPr>
        <w:ind w:left="4666" w:hanging="180"/>
      </w:pPr>
    </w:lvl>
    <w:lvl w:ilvl="6" w:tplc="0809000F" w:tentative="1">
      <w:start w:val="1"/>
      <w:numFmt w:val="decimal"/>
      <w:lvlText w:val="%7."/>
      <w:lvlJc w:val="left"/>
      <w:pPr>
        <w:ind w:left="5386" w:hanging="360"/>
      </w:pPr>
    </w:lvl>
    <w:lvl w:ilvl="7" w:tplc="08090019" w:tentative="1">
      <w:start w:val="1"/>
      <w:numFmt w:val="lowerLetter"/>
      <w:lvlText w:val="%8."/>
      <w:lvlJc w:val="left"/>
      <w:pPr>
        <w:ind w:left="6106" w:hanging="360"/>
      </w:pPr>
    </w:lvl>
    <w:lvl w:ilvl="8" w:tplc="08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60501535"/>
    <w:multiLevelType w:val="hybridMultilevel"/>
    <w:tmpl w:val="E14A7AEE"/>
    <w:lvl w:ilvl="0" w:tplc="7A4E5EEC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BE689F"/>
    <w:multiLevelType w:val="hybridMultilevel"/>
    <w:tmpl w:val="905A6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451609">
    <w:abstractNumId w:val="0"/>
  </w:num>
  <w:num w:numId="2" w16cid:durableId="105079862">
    <w:abstractNumId w:val="2"/>
  </w:num>
  <w:num w:numId="3" w16cid:durableId="112665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52"/>
    <w:rsid w:val="0001783C"/>
    <w:rsid w:val="00032775"/>
    <w:rsid w:val="00033291"/>
    <w:rsid w:val="000909A0"/>
    <w:rsid w:val="00137957"/>
    <w:rsid w:val="00186A4B"/>
    <w:rsid w:val="001875D6"/>
    <w:rsid w:val="00191CFE"/>
    <w:rsid w:val="00193192"/>
    <w:rsid w:val="00216AFA"/>
    <w:rsid w:val="00235D59"/>
    <w:rsid w:val="002A25A9"/>
    <w:rsid w:val="002D166A"/>
    <w:rsid w:val="003137ED"/>
    <w:rsid w:val="00344C1B"/>
    <w:rsid w:val="003D07C8"/>
    <w:rsid w:val="0046068D"/>
    <w:rsid w:val="00497EEA"/>
    <w:rsid w:val="005F7E81"/>
    <w:rsid w:val="00617947"/>
    <w:rsid w:val="006476A5"/>
    <w:rsid w:val="00685C88"/>
    <w:rsid w:val="006B592A"/>
    <w:rsid w:val="006C48EC"/>
    <w:rsid w:val="00715C72"/>
    <w:rsid w:val="00717900"/>
    <w:rsid w:val="00801240"/>
    <w:rsid w:val="008A12BE"/>
    <w:rsid w:val="008E6800"/>
    <w:rsid w:val="00974204"/>
    <w:rsid w:val="009A4C72"/>
    <w:rsid w:val="00A21AFD"/>
    <w:rsid w:val="00A41CC4"/>
    <w:rsid w:val="00A72567"/>
    <w:rsid w:val="00AD1BF4"/>
    <w:rsid w:val="00B13FF8"/>
    <w:rsid w:val="00B35C89"/>
    <w:rsid w:val="00B40380"/>
    <w:rsid w:val="00B41558"/>
    <w:rsid w:val="00B843DB"/>
    <w:rsid w:val="00C46482"/>
    <w:rsid w:val="00C73CE9"/>
    <w:rsid w:val="00C76D58"/>
    <w:rsid w:val="00CA43E4"/>
    <w:rsid w:val="00CB230E"/>
    <w:rsid w:val="00CF69CC"/>
    <w:rsid w:val="00E8755A"/>
    <w:rsid w:val="00E94095"/>
    <w:rsid w:val="00EB61EF"/>
    <w:rsid w:val="00EC1F59"/>
    <w:rsid w:val="00EF6DA0"/>
    <w:rsid w:val="00F15996"/>
    <w:rsid w:val="00F30BDF"/>
    <w:rsid w:val="00F50556"/>
    <w:rsid w:val="00F56628"/>
    <w:rsid w:val="00F82D52"/>
    <w:rsid w:val="00F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BC6F"/>
  <w15:chartTrackingRefBased/>
  <w15:docId w15:val="{101687E5-290A-4260-B74F-E97B6734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2BE"/>
    <w:pPr>
      <w:spacing w:line="360" w:lineRule="auto"/>
      <w:ind w:firstLine="706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68D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68D"/>
    <w:pPr>
      <w:keepNext/>
      <w:keepLines/>
      <w:spacing w:before="40" w:after="0"/>
      <w:outlineLvl w:val="1"/>
    </w:pPr>
    <w:rPr>
      <w:rFonts w:eastAsiaTheme="majorEastAsia" w:cstheme="majorBidi"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TNR14bold">
    <w:name w:val="H1 TNR 14bold"/>
    <w:basedOn w:val="Heading1"/>
    <w:link w:val="H1TNR14boldChar"/>
    <w:qFormat/>
    <w:rsid w:val="00C73CE9"/>
    <w:pPr>
      <w:jc w:val="center"/>
    </w:pPr>
    <w:rPr>
      <w:rFonts w:cs="Times New Roman"/>
      <w:b w:val="0"/>
      <w:color w:val="000000" w:themeColor="text1"/>
      <w:sz w:val="28"/>
      <w:szCs w:val="24"/>
    </w:rPr>
  </w:style>
  <w:style w:type="character" w:customStyle="1" w:styleId="H1TNR14boldChar">
    <w:name w:val="H1 TNR 14bold Char"/>
    <w:basedOn w:val="Heading1Char"/>
    <w:link w:val="H1TNR14bold"/>
    <w:rsid w:val="00C73CE9"/>
    <w:rPr>
      <w:rFonts w:ascii="Times New Roman" w:eastAsiaTheme="majorEastAsia" w:hAnsi="Times New Roman" w:cs="Times New Roman"/>
      <w:b w:val="0"/>
      <w:color w:val="000000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068D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TNRbasic">
    <w:name w:val="TNR basic"/>
    <w:basedOn w:val="Normal"/>
    <w:link w:val="TNRbasicChar"/>
    <w:qFormat/>
    <w:rsid w:val="00C73CE9"/>
    <w:pPr>
      <w:keepNext/>
      <w:keepLines/>
      <w:spacing w:before="120"/>
      <w15:collapsed/>
    </w:pPr>
    <w:rPr>
      <w:rFonts w:eastAsiaTheme="majorEastAsia" w:cs="Times New Roman"/>
      <w:color w:val="000000" w:themeColor="text1"/>
      <w:szCs w:val="24"/>
    </w:rPr>
  </w:style>
  <w:style w:type="character" w:customStyle="1" w:styleId="TNRbasicChar">
    <w:name w:val="TNR basic Char"/>
    <w:basedOn w:val="H1TNR14boldChar"/>
    <w:link w:val="TNRbasic"/>
    <w:rsid w:val="00C73CE9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customStyle="1" w:styleId="TNRh2">
    <w:name w:val="TNR h2"/>
    <w:basedOn w:val="Heading2"/>
    <w:link w:val="TNRh2Char"/>
    <w:qFormat/>
    <w:rsid w:val="00F50556"/>
    <w:pPr>
      <w:jc w:val="center"/>
    </w:pPr>
    <w:rPr>
      <w:lang w:val="en-US"/>
    </w:rPr>
  </w:style>
  <w:style w:type="character" w:customStyle="1" w:styleId="TNRh2Char">
    <w:name w:val="TNR h2 Char"/>
    <w:basedOn w:val="Heading2Char"/>
    <w:link w:val="TNRh2"/>
    <w:rsid w:val="00F50556"/>
    <w:rPr>
      <w:rFonts w:ascii="Times New Roman" w:eastAsiaTheme="majorEastAsia" w:hAnsi="Times New Roman" w:cstheme="majorBidi"/>
      <w:i/>
      <w:color w:val="2F5496" w:themeColor="accent1" w:themeShade="BF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68D"/>
    <w:rPr>
      <w:rFonts w:ascii="Times New Roman" w:eastAsiaTheme="majorEastAsia" w:hAnsi="Times New Roman" w:cstheme="majorBidi"/>
      <w:i/>
      <w:sz w:val="26"/>
      <w:szCs w:val="26"/>
    </w:rPr>
  </w:style>
  <w:style w:type="paragraph" w:customStyle="1" w:styleId="TNRH20">
    <w:name w:val="TNR H2"/>
    <w:basedOn w:val="Heading2"/>
    <w:link w:val="TNRH2Char0"/>
    <w:qFormat/>
    <w:rsid w:val="00F56628"/>
    <w:rPr>
      <w:color w:val="000000" w:themeColor="text1"/>
      <w:lang w:val="en-US"/>
    </w:rPr>
  </w:style>
  <w:style w:type="character" w:customStyle="1" w:styleId="TNRH2Char0">
    <w:name w:val="TNR H2 Char"/>
    <w:basedOn w:val="Heading2Char"/>
    <w:link w:val="TNRH20"/>
    <w:rsid w:val="00F56628"/>
    <w:rPr>
      <w:rFonts w:ascii="Times New Roman" w:eastAsiaTheme="majorEastAsia" w:hAnsi="Times New Roman" w:cstheme="majorBidi"/>
      <w:i/>
      <w:color w:val="000000" w:themeColor="tex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B230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30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13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25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EF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kolchen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8ABE-BE31-4B0E-B274-991FF325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Kolchenko</dc:creator>
  <cp:keywords/>
  <dc:description/>
  <cp:lastModifiedBy>Мария Кольченко</cp:lastModifiedBy>
  <cp:revision>2</cp:revision>
  <dcterms:created xsi:type="dcterms:W3CDTF">2025-03-17T07:20:00Z</dcterms:created>
  <dcterms:modified xsi:type="dcterms:W3CDTF">2025-03-17T07:20:00Z</dcterms:modified>
</cp:coreProperties>
</file>