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Использование машинного обучения для предсказние обменного смещения в магнитных наночастицах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  <w:i w:val="1"/>
          <w:highlight w:val="yellow"/>
        </w:rPr>
      </w:pPr>
      <w:r w:rsidDel="00000000" w:rsidR="00000000" w:rsidRPr="00000000">
        <w:rPr>
          <w:b w:val="1"/>
          <w:i w:val="1"/>
          <w:rtl w:val="0"/>
        </w:rPr>
        <w:t xml:space="preserve">Капранова К</w:t>
      </w:r>
      <w:r w:rsidDel="00000000" w:rsidR="00000000" w:rsidRPr="00000000">
        <w:rPr>
          <w:b w:val="1"/>
          <w:i w:val="1"/>
          <w:color w:val="000000"/>
          <w:rtl w:val="0"/>
        </w:rPr>
        <w:t xml:space="preserve">.А., </w:t>
      </w:r>
      <w:r w:rsidDel="00000000" w:rsidR="00000000" w:rsidRPr="00000000">
        <w:rPr>
          <w:b w:val="1"/>
          <w:i w:val="1"/>
          <w:rtl w:val="0"/>
        </w:rPr>
        <w:t xml:space="preserve">Кладько</w:t>
      </w:r>
      <w:r w:rsidDel="00000000" w:rsidR="00000000" w:rsidRPr="00000000">
        <w:rPr>
          <w:b w:val="1"/>
          <w:i w:val="1"/>
          <w:color w:val="000000"/>
          <w:rtl w:val="0"/>
        </w:rPr>
        <w:t xml:space="preserve"> </w:t>
      </w:r>
      <w:r w:rsidDel="00000000" w:rsidR="00000000" w:rsidRPr="00000000">
        <w:rPr>
          <w:b w:val="1"/>
          <w:i w:val="1"/>
          <w:rtl w:val="0"/>
        </w:rPr>
        <w:t xml:space="preserve">Д</w:t>
      </w:r>
      <w:r w:rsidDel="00000000" w:rsidR="00000000" w:rsidRPr="00000000">
        <w:rPr>
          <w:b w:val="1"/>
          <w:i w:val="1"/>
          <w:color w:val="000000"/>
          <w:rtl w:val="0"/>
        </w:rPr>
        <w:t xml:space="preserve">.</w:t>
      </w:r>
      <w:r w:rsidDel="00000000" w:rsidR="00000000" w:rsidRPr="00000000">
        <w:rPr>
          <w:b w:val="1"/>
          <w:i w:val="1"/>
          <w:rtl w:val="0"/>
        </w:rPr>
        <w:t xml:space="preserve">В</w:t>
      </w:r>
      <w:r w:rsidDel="00000000" w:rsidR="00000000" w:rsidRPr="00000000">
        <w:rPr>
          <w:b w:val="1"/>
          <w:i w:val="1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i w:val="1"/>
          <w:highlight w:val="yellow"/>
        </w:rPr>
      </w:pPr>
      <w:r w:rsidDel="00000000" w:rsidR="00000000" w:rsidRPr="00000000">
        <w:rPr>
          <w:i w:val="1"/>
          <w:color w:val="000000"/>
          <w:rtl w:val="0"/>
        </w:rPr>
        <w:t xml:space="preserve">Студент, </w:t>
      </w:r>
      <w:r w:rsidDel="00000000" w:rsidR="00000000" w:rsidRPr="00000000">
        <w:rPr>
          <w:i w:val="1"/>
          <w:rtl w:val="0"/>
        </w:rPr>
        <w:t xml:space="preserve">2</w:t>
      </w:r>
      <w:r w:rsidDel="00000000" w:rsidR="00000000" w:rsidRPr="00000000">
        <w:rPr>
          <w:i w:val="1"/>
          <w:color w:val="000000"/>
          <w:rtl w:val="0"/>
        </w:rPr>
        <w:t xml:space="preserve"> курс </w:t>
      </w:r>
      <w:r w:rsidDel="00000000" w:rsidR="00000000" w:rsidRPr="00000000">
        <w:rPr>
          <w:i w:val="1"/>
          <w:rtl w:val="0"/>
        </w:rPr>
        <w:t xml:space="preserve">магистратура</w:t>
      </w:r>
      <w:r w:rsidDel="00000000" w:rsidR="00000000" w:rsidRPr="00000000">
        <w:rPr>
          <w:i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i w:val="1"/>
          <w:rtl w:val="0"/>
        </w:rPr>
        <w:t xml:space="preserve">ИТМO, Санкт-Петербургский государственный университет информационных технологий, механики и оптики, Санкт-Петербург</w:t>
      </w:r>
      <w:r w:rsidDel="00000000" w:rsidR="00000000" w:rsidRPr="00000000">
        <w:rPr>
          <w:i w:val="1"/>
          <w:color w:val="000000"/>
          <w:rtl w:val="0"/>
        </w:rPr>
        <w:t xml:space="preserve">, Россия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  <w:u w:val="single"/>
        </w:rPr>
      </w:pPr>
      <w:r w:rsidDel="00000000" w:rsidR="00000000" w:rsidRPr="00000000">
        <w:rPr>
          <w:i w:val="1"/>
          <w:color w:val="000000"/>
          <w:rtl w:val="0"/>
        </w:rPr>
        <w:t xml:space="preserve">E-mail: </w:t>
      </w:r>
      <w:r w:rsidDel="00000000" w:rsidR="00000000" w:rsidRPr="00000000">
        <w:rPr>
          <w:i w:val="1"/>
          <w:u w:val="single"/>
          <w:rtl w:val="0"/>
        </w:rPr>
        <w:t xml:space="preserve">kapranova@scamt-itmo.ru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397"/>
        <w:jc w:val="both"/>
        <w:rPr/>
      </w:pPr>
      <w:r w:rsidDel="00000000" w:rsidR="00000000" w:rsidRPr="00000000">
        <w:rPr>
          <w:rtl w:val="0"/>
        </w:rPr>
        <w:t xml:space="preserve">Развитие магнитных материалов играет ключевую роль в таких областях, как спинтроника, магнитная запись и катализ. Одним из важных факторов, определяющих их свойства, является обменное смещение, возникающее при взаимодействии ферромагнитных и антиферромагнитных фаз в гетероструктурах.</w:t>
      </w:r>
      <w:r w:rsidDel="00000000" w:rsidR="00000000" w:rsidRPr="00000000">
        <w:rPr>
          <w:rtl w:val="0"/>
        </w:rPr>
        <w:t xml:space="preserve">Оптимизация обменного смещения в магнитных наночастицах является сложной задачей, требующей значительных вычислительных ресурсов при использовании традиционных методов, таких как теория функционала плотности и микромагнитное моделирование[1-2]. В этом исследовании рассматривается применение машинного обучения для предсказания обменного смещения, что значительно сокращает вычислительные затраты.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397"/>
        <w:jc w:val="both"/>
        <w:rPr/>
      </w:pPr>
      <w:r w:rsidDel="00000000" w:rsidR="00000000" w:rsidRPr="00000000">
        <w:rPr>
          <w:rtl w:val="0"/>
        </w:rPr>
        <w:t xml:space="preserve">Машинное обучение предоставляет мощный инструмент для прогнозирования магнитных характеристик наноматериалов. В ходе исследования был собран и проанализирован датасет, включающий 980 образцов магнитных гетероструктурных наночастиц, описанных 37 параметрами, такими как геометрические, магнитные и кристаллографические свойства. Анализ состава наночастиц позволил выявить ключевые зависимости между структурными характеристиками и эффектом обменного смещения.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397"/>
        <w:jc w:val="both"/>
        <w:rPr/>
      </w:pPr>
      <w:r w:rsidDel="00000000" w:rsidR="00000000" w:rsidRPr="00000000">
        <w:rPr>
          <w:rtl w:val="0"/>
        </w:rPr>
        <w:t xml:space="preserve">На основе полученных данных были обучены и протестированы несколько моделей, включая XGBoost и Kolmogorov-Arnold Network (KAN)[3]. Для оценки их производительности использовалась пятикратная кросс-валидация, что позволило объективно оценить предсказательные возможности моделей.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0" w:firstLine="0"/>
        <w:jc w:val="both"/>
        <w:rPr/>
      </w:pPr>
      <w:r w:rsidDel="00000000" w:rsidR="00000000" w:rsidRPr="00000000">
        <w:rPr>
          <w:rtl w:val="0"/>
        </w:rPr>
        <w:t xml:space="preserve">Таблица 1. Сравнение точности моделей прогнозирования ОС</w:t>
      </w:r>
    </w:p>
    <w:tbl>
      <w:tblPr>
        <w:tblStyle w:val="Table1"/>
        <w:tblW w:w="9390.0" w:type="dxa"/>
        <w:jc w:val="left"/>
        <w:tblInd w:w="-1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20"/>
        <w:gridCol w:w="1815"/>
        <w:gridCol w:w="1815"/>
        <w:gridCol w:w="1815"/>
        <w:gridCol w:w="2025"/>
        <w:tblGridChange w:id="0">
          <w:tblGrid>
            <w:gridCol w:w="1920"/>
            <w:gridCol w:w="1815"/>
            <w:gridCol w:w="1815"/>
            <w:gridCol w:w="1815"/>
            <w:gridCol w:w="20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2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Модель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2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R² (обучение)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2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R² (тест)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2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R² (валидация)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2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RMSE</w:t>
            </w:r>
          </w:p>
        </w:tc>
      </w:tr>
      <w:tr>
        <w:trPr>
          <w:cantSplit w:val="0"/>
          <w:trHeight w:val="37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2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XGBoost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2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0.75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2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0.74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2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0.75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2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0.24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2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Random Forest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2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0.76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2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0.73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2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0.75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2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2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2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0.93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2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0.67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2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2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0.27</w:t>
            </w:r>
          </w:p>
        </w:tc>
      </w:tr>
    </w:tbl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397"/>
        <w:jc w:val="both"/>
        <w:rPr/>
      </w:pPr>
      <w:r w:rsidDel="00000000" w:rsidR="00000000" w:rsidRPr="00000000">
        <w:rPr>
          <w:rtl w:val="0"/>
        </w:rPr>
        <w:t xml:space="preserve">Как видно из таблицы, что XGBoost наиболее точен, а KAN эффективен для предсказания высоких значений обменного смещения. Использование этих методов позволяет находить баланс между точностью и выявлением сложных магнитных закономерностей.</w:t>
      </w:r>
    </w:p>
    <w:p w:rsidR="00000000" w:rsidDel="00000000" w:rsidP="00000000" w:rsidRDefault="00000000" w:rsidRPr="00000000" w14:paraId="0000001F">
      <w:pPr>
        <w:shd w:fill="ffffff" w:val="clear"/>
        <w:spacing w:after="0" w:before="0" w:lineRule="auto"/>
        <w:ind w:firstLine="425.19685039370086"/>
        <w:jc w:val="both"/>
        <w:rPr/>
      </w:pPr>
      <w:r w:rsidDel="00000000" w:rsidR="00000000" w:rsidRPr="00000000">
        <w:rPr>
          <w:rtl w:val="0"/>
        </w:rPr>
        <w:t xml:space="preserve">Исследование демонстрирует эффективность машинного обучения для прогнозирования обменного смещения, что открывает новые возможности для разработки магнитов и спинтронных устройств. Будущие работы будут направлены на расширение базы данных и использование глубинного обучения для улучшения точности предсказаний.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39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ind w:firstLine="397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Работа финансировалась Российским научным фондом No. 23-23-00334. Авторы также благодарят федеральную программу лидерства в академических кругах 2030 года за поддержку инфраструктуры.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/>
      </w:pPr>
      <w:r w:rsidDel="00000000" w:rsidR="00000000" w:rsidRPr="00000000">
        <w:rPr>
          <w:b w:val="1"/>
          <w:color w:val="000000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ind w:left="0" w:firstLine="0"/>
        <w:jc w:val="both"/>
        <w:rPr/>
      </w:pPr>
      <w:r w:rsidDel="00000000" w:rsidR="00000000" w:rsidRPr="00000000">
        <w:rPr>
          <w:rFonts w:ascii="Times" w:cs="Times" w:eastAsia="Times" w:hAnsi="Times"/>
          <w:rtl w:val="0"/>
        </w:rPr>
        <w:t xml:space="preserve">1. Kurichenko, V. L.; Karpenkov, D. Y.; Degtyarenko, A. Y. Experimental and micromagnetic investigation of texture influence on magnetic properties of anisotropic Co/Co3O4 exchange-bias composites. J. Magn. Magn. Mater. 2023, 565 (September 2022), No. 170232.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ind w:left="0" w:firstLine="0"/>
        <w:jc w:val="both"/>
        <w:rPr/>
      </w:pPr>
      <w:r w:rsidDel="00000000" w:rsidR="00000000" w:rsidRPr="00000000">
        <w:rPr>
          <w:rFonts w:ascii="Times" w:cs="Times" w:eastAsia="Times" w:hAnsi="Times"/>
          <w:rtl w:val="0"/>
        </w:rPr>
        <w:t xml:space="preserve">2. Brown, W. F. Virtues and weaknesses of the domain concept. Rev. Mod. Phys. 1945, 17 (1), 15−19.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361" w:right="136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