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727A" w:rsidRDefault="00F114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Изучение кинетики реакций в массиве </w:t>
      </w:r>
      <w:proofErr w:type="spellStart"/>
      <w:r>
        <w:rPr>
          <w:b/>
          <w:color w:val="000000"/>
        </w:rPr>
        <w:t>микрореакторов</w:t>
      </w:r>
      <w:proofErr w:type="spellEnd"/>
      <w:r>
        <w:rPr>
          <w:b/>
          <w:color w:val="000000"/>
        </w:rPr>
        <w:t xml:space="preserve"> на паттернах смачивания</w:t>
      </w:r>
    </w:p>
    <w:p w:rsidR="0024727A" w:rsidRPr="00CD2F89" w:rsidRDefault="00CD2F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Карцев Д.Д.</w:t>
      </w:r>
      <w:r w:rsidRPr="00CD2F89">
        <w:rPr>
          <w:b/>
          <w:color w:val="000000"/>
        </w:rPr>
        <w:t xml:space="preserve">, </w:t>
      </w:r>
      <w:r w:rsidR="00EB7C32">
        <w:rPr>
          <w:b/>
          <w:i/>
          <w:color w:val="000000"/>
        </w:rPr>
        <w:t>Стародубцева К.В.,</w:t>
      </w:r>
      <w:r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Бузыкин</w:t>
      </w:r>
      <w:proofErr w:type="spellEnd"/>
      <w:r>
        <w:rPr>
          <w:b/>
          <w:i/>
          <w:color w:val="000000"/>
        </w:rPr>
        <w:t xml:space="preserve"> А</w:t>
      </w:r>
      <w:r w:rsidRPr="00CD2F89">
        <w:rPr>
          <w:b/>
          <w:i/>
          <w:color w:val="000000"/>
        </w:rPr>
        <w:t>.</w:t>
      </w:r>
      <w:r>
        <w:rPr>
          <w:b/>
          <w:i/>
          <w:color w:val="000000"/>
        </w:rPr>
        <w:t>Г</w:t>
      </w:r>
      <w:r w:rsidRPr="00CD2F89">
        <w:rPr>
          <w:b/>
          <w:i/>
          <w:color w:val="000000"/>
        </w:rPr>
        <w:t>.</w:t>
      </w:r>
      <w:r w:rsidR="00EB7C32">
        <w:rPr>
          <w:b/>
          <w:i/>
          <w:color w:val="000000"/>
        </w:rPr>
        <w:t>,</w:t>
      </w:r>
      <w:r w:rsidR="00AA31E6" w:rsidRPr="00AA31E6">
        <w:rPr>
          <w:b/>
          <w:i/>
          <w:color w:val="000000"/>
        </w:rPr>
        <w:t xml:space="preserve"> </w:t>
      </w:r>
      <w:r w:rsidR="00AA31E6">
        <w:rPr>
          <w:b/>
          <w:i/>
          <w:color w:val="000000"/>
        </w:rPr>
        <w:t>Смирнов</w:t>
      </w:r>
      <w:r w:rsidR="00AA31E6" w:rsidRPr="00AA31E6">
        <w:rPr>
          <w:b/>
          <w:i/>
          <w:color w:val="000000"/>
        </w:rPr>
        <w:t xml:space="preserve"> </w:t>
      </w:r>
      <w:r w:rsidR="00AA31E6">
        <w:rPr>
          <w:b/>
          <w:i/>
          <w:color w:val="000000"/>
          <w:lang w:val="en-US"/>
        </w:rPr>
        <w:t>A</w:t>
      </w:r>
      <w:r w:rsidR="00AA31E6" w:rsidRPr="00AA31E6">
        <w:rPr>
          <w:b/>
          <w:i/>
          <w:color w:val="000000"/>
        </w:rPr>
        <w:t>.</w:t>
      </w:r>
      <w:r w:rsidR="00AA31E6">
        <w:rPr>
          <w:b/>
          <w:i/>
          <w:color w:val="000000"/>
        </w:rPr>
        <w:t>А</w:t>
      </w:r>
      <w:r w:rsidR="00AA31E6" w:rsidRPr="00AA31E6">
        <w:rPr>
          <w:b/>
          <w:i/>
          <w:color w:val="000000"/>
        </w:rPr>
        <w:t>.</w:t>
      </w:r>
      <w:r w:rsidR="00AA31E6" w:rsidRPr="00335615">
        <w:rPr>
          <w:b/>
          <w:i/>
          <w:color w:val="000000"/>
        </w:rPr>
        <w:t>,</w:t>
      </w:r>
      <w:r w:rsidR="00EB7C32"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Прилепский</w:t>
      </w:r>
      <w:proofErr w:type="spellEnd"/>
      <w:r>
        <w:rPr>
          <w:b/>
          <w:i/>
          <w:color w:val="000000"/>
        </w:rPr>
        <w:t xml:space="preserve"> А</w:t>
      </w:r>
      <w:r w:rsidRPr="00CD2F89">
        <w:rPr>
          <w:b/>
          <w:i/>
          <w:color w:val="000000"/>
        </w:rPr>
        <w:t>.</w:t>
      </w:r>
      <w:r>
        <w:rPr>
          <w:b/>
          <w:i/>
          <w:color w:val="000000"/>
        </w:rPr>
        <w:t>Ю</w:t>
      </w:r>
      <w:r w:rsidRPr="00CD2F89">
        <w:rPr>
          <w:b/>
          <w:i/>
          <w:color w:val="000000"/>
        </w:rPr>
        <w:t>.</w:t>
      </w:r>
    </w:p>
    <w:p w:rsidR="0024727A" w:rsidRDefault="009F55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7C32">
        <w:rPr>
          <w:i/>
          <w:color w:val="000000"/>
        </w:rPr>
        <w:t xml:space="preserve">, </w:t>
      </w:r>
      <w:r>
        <w:rPr>
          <w:i/>
          <w:color w:val="000000"/>
        </w:rPr>
        <w:t>4</w:t>
      </w:r>
      <w:r w:rsidR="00EB7C32">
        <w:rPr>
          <w:i/>
          <w:color w:val="000000"/>
        </w:rPr>
        <w:t xml:space="preserve"> </w:t>
      </w:r>
      <w:r w:rsidR="007E4EAD">
        <w:rPr>
          <w:i/>
          <w:color w:val="000000"/>
        </w:rPr>
        <w:t>год обучения</w:t>
      </w:r>
      <w:r w:rsidR="00EB7C32">
        <w:rPr>
          <w:i/>
          <w:color w:val="000000"/>
        </w:rPr>
        <w:t xml:space="preserve"> </w:t>
      </w:r>
    </w:p>
    <w:p w:rsidR="0024727A" w:rsidRDefault="00EB7C3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jc w:val="center"/>
        <w:rPr>
          <w:color w:val="000000"/>
        </w:rPr>
      </w:pPr>
      <w:r>
        <w:rPr>
          <w:i/>
          <w:color w:val="000000"/>
        </w:rPr>
        <w:t xml:space="preserve">Санкт-Петербургский национальный исследовательский университет ИТМО </w:t>
      </w:r>
    </w:p>
    <w:p w:rsidR="0024727A" w:rsidRPr="009F55C1" w:rsidRDefault="00EB7C3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jc w:val="center"/>
        <w:rPr>
          <w:i/>
          <w:color w:val="000000"/>
          <w:lang w:val="en-US"/>
        </w:rPr>
      </w:pPr>
      <w:r w:rsidRPr="009F55C1">
        <w:rPr>
          <w:i/>
          <w:color w:val="000000"/>
          <w:lang w:val="en-US"/>
        </w:rPr>
        <w:t>E-mail:</w:t>
      </w:r>
      <w:r w:rsidR="009F55C1">
        <w:rPr>
          <w:i/>
          <w:color w:val="000000"/>
          <w:lang w:val="en-US"/>
        </w:rPr>
        <w:t xml:space="preserve"> kartsev</w:t>
      </w:r>
      <w:r w:rsidR="009F55C1" w:rsidRPr="009F55C1">
        <w:rPr>
          <w:i/>
          <w:color w:val="000000"/>
          <w:lang w:val="en-US"/>
        </w:rPr>
        <w:t>@</w:t>
      </w:r>
      <w:r w:rsidR="009F55C1">
        <w:rPr>
          <w:i/>
          <w:color w:val="000000"/>
          <w:lang w:val="en-US"/>
        </w:rPr>
        <w:t>scamt</w:t>
      </w:r>
      <w:r w:rsidR="009F55C1" w:rsidRPr="009F55C1">
        <w:rPr>
          <w:i/>
          <w:color w:val="000000"/>
          <w:lang w:val="en-US"/>
        </w:rPr>
        <w:t>-</w:t>
      </w:r>
      <w:r w:rsidR="009F55C1">
        <w:rPr>
          <w:i/>
          <w:color w:val="000000"/>
          <w:lang w:val="en-US"/>
        </w:rPr>
        <w:t>itmo</w:t>
      </w:r>
      <w:r w:rsidR="009F55C1" w:rsidRPr="009F55C1">
        <w:rPr>
          <w:i/>
          <w:color w:val="000000"/>
          <w:lang w:val="en-US"/>
        </w:rPr>
        <w:t>.</w:t>
      </w:r>
      <w:r w:rsidR="009F55C1">
        <w:rPr>
          <w:i/>
          <w:color w:val="000000"/>
          <w:lang w:val="en-US"/>
        </w:rPr>
        <w:t>ru</w:t>
      </w:r>
      <w:r w:rsidRPr="009F55C1">
        <w:rPr>
          <w:i/>
          <w:color w:val="000000"/>
          <w:lang w:val="en-US"/>
        </w:rPr>
        <w:t xml:space="preserve"> </w:t>
      </w:r>
    </w:p>
    <w:p w:rsidR="002F0116" w:rsidRDefault="002F0116" w:rsidP="002F0116">
      <w:pPr>
        <w:ind w:firstLine="397"/>
        <w:jc w:val="both"/>
        <w:rPr>
          <w:color w:val="000000"/>
        </w:rPr>
      </w:pPr>
      <w:r>
        <w:rPr>
          <w:color w:val="000000"/>
        </w:rPr>
        <w:t>Органические р</w:t>
      </w:r>
      <w:r w:rsidR="009F55C1">
        <w:rPr>
          <w:color w:val="000000"/>
        </w:rPr>
        <w:t>еакции в</w:t>
      </w:r>
      <w:r>
        <w:rPr>
          <w:color w:val="000000"/>
        </w:rPr>
        <w:t xml:space="preserve"> </w:t>
      </w:r>
      <w:r w:rsidR="009F55C1">
        <w:rPr>
          <w:color w:val="000000"/>
        </w:rPr>
        <w:t>микрообъёмах жидкости привлекают всё большее внимание научного сообщества</w:t>
      </w:r>
      <w:r>
        <w:rPr>
          <w:color w:val="000000"/>
        </w:rPr>
        <w:t xml:space="preserve"> благодаря своей </w:t>
      </w:r>
      <w:r w:rsidR="00C908D3">
        <w:rPr>
          <w:color w:val="000000"/>
        </w:rPr>
        <w:t>специфическ</w:t>
      </w:r>
      <w:r>
        <w:rPr>
          <w:color w:val="000000"/>
        </w:rPr>
        <w:t>ой</w:t>
      </w:r>
      <w:r w:rsidR="00C908D3">
        <w:rPr>
          <w:color w:val="000000"/>
        </w:rPr>
        <w:t xml:space="preserve"> кинетик</w:t>
      </w:r>
      <w:r>
        <w:rPr>
          <w:color w:val="000000"/>
        </w:rPr>
        <w:t>е</w:t>
      </w:r>
      <w:r w:rsidR="00C908D3" w:rsidRPr="00C908D3">
        <w:rPr>
          <w:color w:val="000000"/>
        </w:rPr>
        <w:t xml:space="preserve">. </w:t>
      </w:r>
      <w:r w:rsidR="00C908D3">
        <w:rPr>
          <w:color w:val="000000"/>
        </w:rPr>
        <w:t>Например</w:t>
      </w:r>
      <w:r w:rsidR="00C908D3" w:rsidRPr="00C908D3">
        <w:rPr>
          <w:color w:val="000000"/>
        </w:rPr>
        <w:t xml:space="preserve">, </w:t>
      </w:r>
      <w:r w:rsidR="00C908D3">
        <w:rPr>
          <w:color w:val="000000"/>
        </w:rPr>
        <w:t xml:space="preserve">наблюдается ускорение бимолекулярных реакции на 3-6 порядков при </w:t>
      </w:r>
      <w:proofErr w:type="spellStart"/>
      <w:r w:rsidR="00C908D3">
        <w:rPr>
          <w:color w:val="000000"/>
        </w:rPr>
        <w:t>электрораспылении</w:t>
      </w:r>
      <w:proofErr w:type="spellEnd"/>
      <w:r w:rsidR="00C908D3">
        <w:rPr>
          <w:color w:val="000000"/>
        </w:rPr>
        <w:t xml:space="preserve"> соответствующей реакционной массы</w:t>
      </w:r>
      <w:r w:rsidR="00C908D3" w:rsidRPr="00C908D3">
        <w:rPr>
          <w:color w:val="000000"/>
        </w:rPr>
        <w:t>.</w:t>
      </w:r>
      <w:r w:rsidR="00C908D3">
        <w:rPr>
          <w:color w:val="000000"/>
        </w:rPr>
        <w:t xml:space="preserve"> </w:t>
      </w:r>
      <w:r w:rsidR="001620FB">
        <w:rPr>
          <w:color w:val="000000"/>
        </w:rPr>
        <w:t>Д</w:t>
      </w:r>
      <w:r w:rsidR="00C908D3">
        <w:rPr>
          <w:color w:val="000000"/>
        </w:rPr>
        <w:t xml:space="preserve">анный эффект </w:t>
      </w:r>
      <w:r w:rsidR="001620FB">
        <w:rPr>
          <w:color w:val="000000"/>
        </w:rPr>
        <w:t xml:space="preserve">можно объяснить </w:t>
      </w:r>
      <w:r w:rsidR="002D3328">
        <w:rPr>
          <w:color w:val="000000"/>
        </w:rPr>
        <w:t>тем</w:t>
      </w:r>
      <w:r w:rsidR="002D3328" w:rsidRPr="002D3328">
        <w:rPr>
          <w:color w:val="000000"/>
        </w:rPr>
        <w:t xml:space="preserve">, </w:t>
      </w:r>
      <w:r w:rsidR="002D3328">
        <w:rPr>
          <w:color w:val="000000"/>
        </w:rPr>
        <w:t>что р</w:t>
      </w:r>
      <w:r w:rsidR="00C908D3">
        <w:rPr>
          <w:color w:val="000000"/>
        </w:rPr>
        <w:t>еагенты приобретают дополнительную реакционную способность при выходе на границу раздела фаз из-за уменьшен</w:t>
      </w:r>
      <w:r w:rsidR="002D3328">
        <w:rPr>
          <w:color w:val="000000"/>
        </w:rPr>
        <w:t>ия</w:t>
      </w:r>
      <w:r w:rsidR="00C908D3">
        <w:rPr>
          <w:color w:val="000000"/>
        </w:rPr>
        <w:t xml:space="preserve"> степени сольватации</w:t>
      </w:r>
      <w:r w:rsidR="00C908D3" w:rsidRPr="00C908D3">
        <w:rPr>
          <w:color w:val="000000"/>
        </w:rPr>
        <w:t>.</w:t>
      </w:r>
      <w:r w:rsidR="00C908D3">
        <w:rPr>
          <w:color w:val="000000"/>
        </w:rPr>
        <w:t xml:space="preserve"> Результаты расчетных исследований указывают на возможность получаемой степени ускорения за счет уменьшения энергии активации реакции</w:t>
      </w:r>
      <w:r w:rsidR="00C908D3" w:rsidRPr="00C908D3">
        <w:rPr>
          <w:color w:val="000000"/>
        </w:rPr>
        <w:t xml:space="preserve">, </w:t>
      </w:r>
      <w:r w:rsidR="00C908D3">
        <w:rPr>
          <w:color w:val="000000"/>
        </w:rPr>
        <w:t>вызванн</w:t>
      </w:r>
      <w:r w:rsidR="005B6E71">
        <w:rPr>
          <w:color w:val="000000"/>
        </w:rPr>
        <w:t>ого</w:t>
      </w:r>
      <w:r w:rsidR="00C908D3">
        <w:rPr>
          <w:color w:val="000000"/>
        </w:rPr>
        <w:t xml:space="preserve"> </w:t>
      </w:r>
      <w:proofErr w:type="spellStart"/>
      <w:r w:rsidR="00C908D3">
        <w:rPr>
          <w:color w:val="000000"/>
        </w:rPr>
        <w:t>десольватацией</w:t>
      </w:r>
      <w:proofErr w:type="spellEnd"/>
      <w:r w:rsidR="00C908D3" w:rsidRPr="00C908D3">
        <w:rPr>
          <w:color w:val="000000"/>
        </w:rPr>
        <w:t xml:space="preserve">. </w:t>
      </w:r>
      <w:r w:rsidR="00C908D3">
        <w:rPr>
          <w:color w:val="000000"/>
        </w:rPr>
        <w:t>[1]</w:t>
      </w:r>
      <w:r w:rsidR="00C908D3" w:rsidRPr="00C908D3">
        <w:rPr>
          <w:color w:val="000000"/>
        </w:rPr>
        <w:t xml:space="preserve"> </w:t>
      </w:r>
      <w:r w:rsidR="00C908D3">
        <w:rPr>
          <w:color w:val="000000"/>
        </w:rPr>
        <w:t>Однако</w:t>
      </w:r>
      <w:r w:rsidR="00C908D3" w:rsidRPr="00C908D3">
        <w:rPr>
          <w:color w:val="000000"/>
        </w:rPr>
        <w:t xml:space="preserve">, </w:t>
      </w:r>
      <w:r w:rsidR="00C908D3">
        <w:rPr>
          <w:color w:val="000000"/>
        </w:rPr>
        <w:t>в проведённых экспериментах существуют и иные факторы</w:t>
      </w:r>
      <w:r w:rsidR="00C908D3" w:rsidRPr="00C908D3">
        <w:rPr>
          <w:color w:val="000000"/>
        </w:rPr>
        <w:t xml:space="preserve">, </w:t>
      </w:r>
      <w:r w:rsidR="00C908D3">
        <w:rPr>
          <w:color w:val="000000"/>
        </w:rPr>
        <w:t>которые могли бы объяснить наблюдаемый эффект</w:t>
      </w:r>
      <w:r w:rsidR="00C908D3" w:rsidRPr="00C908D3">
        <w:rPr>
          <w:color w:val="000000"/>
        </w:rPr>
        <w:t xml:space="preserve">, </w:t>
      </w:r>
      <w:r w:rsidR="00C908D3">
        <w:rPr>
          <w:color w:val="000000"/>
        </w:rPr>
        <w:t>а именно – испарение растворителя</w:t>
      </w:r>
      <w:r w:rsidR="00C908D3" w:rsidRPr="00C908D3">
        <w:rPr>
          <w:color w:val="000000"/>
        </w:rPr>
        <w:t xml:space="preserve">, </w:t>
      </w:r>
      <w:r w:rsidR="00C908D3">
        <w:rPr>
          <w:color w:val="000000"/>
        </w:rPr>
        <w:t>а также заряд поверхности капель</w:t>
      </w:r>
      <w:r w:rsidR="00C908D3" w:rsidRPr="00C908D3">
        <w:rPr>
          <w:color w:val="000000"/>
        </w:rPr>
        <w:t xml:space="preserve">. </w:t>
      </w:r>
    </w:p>
    <w:p w:rsidR="0024727A" w:rsidRPr="0013063B" w:rsidRDefault="002F0116">
      <w:pPr>
        <w:ind w:firstLine="397"/>
        <w:jc w:val="both"/>
        <w:rPr>
          <w:color w:val="000000"/>
        </w:rPr>
      </w:pPr>
      <w:r>
        <w:rPr>
          <w:color w:val="000000"/>
        </w:rPr>
        <w:t>Данное исследование направленно на оценку упомянутых факторов</w:t>
      </w:r>
      <w:r w:rsidRPr="002F0116">
        <w:rPr>
          <w:color w:val="000000"/>
        </w:rPr>
        <w:t>.</w:t>
      </w:r>
      <w:r>
        <w:rPr>
          <w:color w:val="000000"/>
        </w:rPr>
        <w:t xml:space="preserve"> Это становится возможным благодаря новому методу создания реакторов</w:t>
      </w:r>
      <w:r w:rsidRPr="002F0116">
        <w:rPr>
          <w:color w:val="000000"/>
        </w:rPr>
        <w:t xml:space="preserve">, </w:t>
      </w:r>
      <w:r>
        <w:rPr>
          <w:color w:val="000000"/>
        </w:rPr>
        <w:t xml:space="preserve">отношение </w:t>
      </w:r>
      <w:r w:rsidR="005B6E71">
        <w:rPr>
          <w:color w:val="000000"/>
        </w:rPr>
        <w:t xml:space="preserve">площади </w:t>
      </w:r>
      <w:r>
        <w:rPr>
          <w:color w:val="000000"/>
        </w:rPr>
        <w:t>поверхности к объёму в которых достигает 2 мкм</w:t>
      </w:r>
      <w:r w:rsidRPr="002F0116">
        <w:rPr>
          <w:color w:val="000000"/>
          <w:vertAlign w:val="superscript"/>
        </w:rPr>
        <w:t>-1</w:t>
      </w:r>
      <w:r w:rsidR="000B7F7D" w:rsidRPr="000B7F7D">
        <w:rPr>
          <w:color w:val="000000"/>
        </w:rPr>
        <w:t xml:space="preserve">, </w:t>
      </w:r>
      <w:r w:rsidR="000B7F7D">
        <w:rPr>
          <w:color w:val="000000"/>
        </w:rPr>
        <w:t>что превышает соответствующий показатель для литературных методик</w:t>
      </w:r>
      <w:r w:rsidR="000B7F7D" w:rsidRPr="000B7F7D">
        <w:rPr>
          <w:color w:val="000000"/>
        </w:rPr>
        <w:t xml:space="preserve">. [1] </w:t>
      </w:r>
      <w:r>
        <w:rPr>
          <w:color w:val="000000"/>
        </w:rPr>
        <w:t>Данный метод основан на применении паттернов смачивания для получения массивов капель из реакционной массы</w:t>
      </w:r>
      <w:r w:rsidRPr="002F0116">
        <w:rPr>
          <w:color w:val="000000"/>
        </w:rPr>
        <w:t xml:space="preserve">. </w:t>
      </w:r>
      <w:r w:rsidRPr="00CD2F89">
        <w:rPr>
          <w:color w:val="000000"/>
        </w:rPr>
        <w:t>(Рис 1</w:t>
      </w:r>
      <w:proofErr w:type="gramStart"/>
      <w:r w:rsidR="00CD2F89" w:rsidRPr="00CD2F89">
        <w:rPr>
          <w:color w:val="000000"/>
          <w:lang w:val="en-US"/>
        </w:rPr>
        <w:t>A</w:t>
      </w:r>
      <w:r w:rsidR="00CD2F89" w:rsidRPr="00CD2F89">
        <w:rPr>
          <w:color w:val="000000"/>
        </w:rPr>
        <w:t>,Б</w:t>
      </w:r>
      <w:proofErr w:type="gramEnd"/>
      <w:r w:rsidRPr="00CD2F89">
        <w:rPr>
          <w:color w:val="000000"/>
        </w:rPr>
        <w:t>)</w:t>
      </w:r>
      <w:r w:rsidRPr="002F0116">
        <w:rPr>
          <w:color w:val="000000"/>
        </w:rPr>
        <w:t xml:space="preserve"> </w:t>
      </w:r>
      <w:r>
        <w:rPr>
          <w:color w:val="000000"/>
        </w:rPr>
        <w:t>Новый метод впервые позволяет получать изолированные реакторы</w:t>
      </w:r>
      <w:r w:rsidRPr="002F0116">
        <w:rPr>
          <w:color w:val="000000"/>
        </w:rPr>
        <w:t xml:space="preserve">, </w:t>
      </w:r>
      <w:r>
        <w:rPr>
          <w:color w:val="000000"/>
        </w:rPr>
        <w:t>зафиксированные в пространстве</w:t>
      </w:r>
      <w:r w:rsidRPr="002F0116">
        <w:rPr>
          <w:color w:val="000000"/>
        </w:rPr>
        <w:t>.</w:t>
      </w:r>
      <w:r>
        <w:rPr>
          <w:color w:val="000000"/>
        </w:rPr>
        <w:t xml:space="preserve"> Также в новой экспериментальной системе возможен контроль за испарением растворителя</w:t>
      </w:r>
      <w:r w:rsidRPr="002F0116">
        <w:rPr>
          <w:color w:val="000000"/>
        </w:rPr>
        <w:t>,</w:t>
      </w:r>
      <w:r>
        <w:rPr>
          <w:color w:val="000000"/>
        </w:rPr>
        <w:t xml:space="preserve"> благодаря возможности помещения массива капель в среду насыщенных паров</w:t>
      </w:r>
      <w:r w:rsidRPr="002F0116">
        <w:rPr>
          <w:color w:val="000000"/>
        </w:rPr>
        <w:t>.</w:t>
      </w:r>
      <w:r w:rsidR="000B7F7D" w:rsidRPr="000B7F7D">
        <w:rPr>
          <w:color w:val="000000"/>
        </w:rPr>
        <w:t xml:space="preserve"> </w:t>
      </w:r>
    </w:p>
    <w:p w:rsidR="0024727A" w:rsidRDefault="0040368B" w:rsidP="00EB7C32">
      <w:pPr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5831840" cy="1380490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нимок экрана 2025-03-03 в 18.17.28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1380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727A" w:rsidRPr="003A7246" w:rsidRDefault="00EB7C32">
      <w:pPr>
        <w:jc w:val="center"/>
      </w:pPr>
      <w:r>
        <w:t xml:space="preserve">Рис. 1. </w:t>
      </w:r>
      <w:r>
        <w:rPr>
          <w:b/>
        </w:rPr>
        <w:t>А</w:t>
      </w:r>
      <w:r>
        <w:t xml:space="preserve"> Нанесение массивов </w:t>
      </w:r>
      <w:proofErr w:type="spellStart"/>
      <w:r>
        <w:t>микрокапель</w:t>
      </w:r>
      <w:proofErr w:type="spellEnd"/>
      <w:r>
        <w:t>.</w:t>
      </w:r>
      <w:r>
        <w:rPr>
          <w:b/>
          <w:bCs/>
        </w:rPr>
        <w:t xml:space="preserve"> Б </w:t>
      </w:r>
      <w:r>
        <w:t>Селективность нанесения реакционной массы</w:t>
      </w:r>
      <w:r w:rsidRPr="00EB7C32">
        <w:t xml:space="preserve">, </w:t>
      </w:r>
      <w:r>
        <w:t xml:space="preserve">массив </w:t>
      </w:r>
      <w:proofErr w:type="spellStart"/>
      <w:r>
        <w:t>микрореакторов</w:t>
      </w:r>
      <w:proofErr w:type="spellEnd"/>
      <w:r w:rsidR="003A7246" w:rsidRPr="003A7246">
        <w:t xml:space="preserve">. </w:t>
      </w:r>
      <w:r w:rsidR="003A7246" w:rsidRPr="00CD2F89">
        <w:rPr>
          <w:b/>
        </w:rPr>
        <w:t>В</w:t>
      </w:r>
      <w:r w:rsidR="003A7246">
        <w:t xml:space="preserve"> </w:t>
      </w:r>
      <w:r w:rsidR="00CD2F89">
        <w:t>Зависимости конверсии от времени</w:t>
      </w:r>
    </w:p>
    <w:p w:rsidR="002D3328" w:rsidRPr="002D3328" w:rsidRDefault="00170545" w:rsidP="002D3328">
      <w:pPr>
        <w:ind w:firstLine="397"/>
        <w:jc w:val="both"/>
        <w:rPr>
          <w:color w:val="000000"/>
        </w:rPr>
      </w:pPr>
      <w:r>
        <w:rPr>
          <w:color w:val="000000"/>
        </w:rPr>
        <w:t xml:space="preserve">Реакция </w:t>
      </w:r>
      <w:proofErr w:type="spellStart"/>
      <w:r w:rsidR="00EB7C32">
        <w:rPr>
          <w:color w:val="000000"/>
        </w:rPr>
        <w:t>Шиффа</w:t>
      </w:r>
      <w:proofErr w:type="spellEnd"/>
      <w:r w:rsidR="00EB7C32">
        <w:rPr>
          <w:color w:val="000000"/>
        </w:rPr>
        <w:t xml:space="preserve"> был</w:t>
      </w:r>
      <w:r>
        <w:rPr>
          <w:color w:val="000000"/>
        </w:rPr>
        <w:t>а</w:t>
      </w:r>
      <w:r w:rsidR="00EB7C32">
        <w:rPr>
          <w:color w:val="000000"/>
        </w:rPr>
        <w:t xml:space="preserve"> выбран</w:t>
      </w:r>
      <w:r>
        <w:rPr>
          <w:color w:val="000000"/>
        </w:rPr>
        <w:t>а</w:t>
      </w:r>
      <w:r w:rsidR="00EB7C32">
        <w:rPr>
          <w:color w:val="000000"/>
        </w:rPr>
        <w:t xml:space="preserve"> в качестве одной из модельных. </w:t>
      </w:r>
      <w:r w:rsidR="005D168E">
        <w:rPr>
          <w:color w:val="000000"/>
        </w:rPr>
        <w:t>В начале исследования был оценен вклад</w:t>
      </w:r>
      <w:r>
        <w:rPr>
          <w:color w:val="000000"/>
        </w:rPr>
        <w:t xml:space="preserve"> </w:t>
      </w:r>
      <w:r w:rsidR="005D168E">
        <w:rPr>
          <w:color w:val="000000"/>
        </w:rPr>
        <w:t>испарения растворителя</w:t>
      </w:r>
      <w:r w:rsidR="005D168E" w:rsidRPr="005D168E">
        <w:rPr>
          <w:color w:val="000000"/>
        </w:rPr>
        <w:t xml:space="preserve">, </w:t>
      </w:r>
      <w:r w:rsidR="005D168E">
        <w:rPr>
          <w:color w:val="000000"/>
        </w:rPr>
        <w:t>для</w:t>
      </w:r>
      <w:r w:rsidR="002679A6">
        <w:rPr>
          <w:color w:val="000000"/>
        </w:rPr>
        <w:t xml:space="preserve"> </w:t>
      </w:r>
      <w:r w:rsidR="005D168E">
        <w:rPr>
          <w:color w:val="000000"/>
        </w:rPr>
        <w:t>этого реакционная масса</w:t>
      </w:r>
      <w:r w:rsidR="002679A6">
        <w:rPr>
          <w:color w:val="000000"/>
        </w:rPr>
        <w:t xml:space="preserve"> (2,4-диметоксибензальдегид 0.</w:t>
      </w:r>
      <w:r>
        <w:rPr>
          <w:color w:val="000000"/>
        </w:rPr>
        <w:t>33</w:t>
      </w:r>
      <w:r w:rsidR="002679A6">
        <w:rPr>
          <w:color w:val="000000"/>
        </w:rPr>
        <w:t xml:space="preserve"> </w:t>
      </w:r>
      <w:r>
        <w:rPr>
          <w:color w:val="000000"/>
        </w:rPr>
        <w:t>М</w:t>
      </w:r>
      <w:r w:rsidR="002679A6">
        <w:rPr>
          <w:color w:val="000000"/>
        </w:rPr>
        <w:t xml:space="preserve"> и п-</w:t>
      </w:r>
      <w:proofErr w:type="spellStart"/>
      <w:r w:rsidR="002679A6">
        <w:rPr>
          <w:color w:val="000000"/>
        </w:rPr>
        <w:t>толуидин</w:t>
      </w:r>
      <w:proofErr w:type="spellEnd"/>
      <w:r w:rsidR="002679A6">
        <w:rPr>
          <w:color w:val="000000"/>
        </w:rPr>
        <w:t xml:space="preserve"> </w:t>
      </w:r>
      <w:r>
        <w:rPr>
          <w:color w:val="000000"/>
        </w:rPr>
        <w:t>0</w:t>
      </w:r>
      <w:r w:rsidR="002679A6">
        <w:rPr>
          <w:color w:val="000000"/>
        </w:rPr>
        <w:t>.</w:t>
      </w:r>
      <w:r>
        <w:rPr>
          <w:color w:val="000000"/>
        </w:rPr>
        <w:t>66 М</w:t>
      </w:r>
      <w:r w:rsidR="002679A6">
        <w:rPr>
          <w:color w:val="000000"/>
        </w:rPr>
        <w:t>)</w:t>
      </w:r>
      <w:r w:rsidR="005D168E">
        <w:rPr>
          <w:color w:val="000000"/>
        </w:rPr>
        <w:t xml:space="preserve"> была</w:t>
      </w:r>
      <w:r w:rsidR="002679A6">
        <w:rPr>
          <w:color w:val="000000"/>
        </w:rPr>
        <w:t xml:space="preserve"> нанесена в виде массива капель</w:t>
      </w:r>
      <w:r w:rsidR="00C73576">
        <w:rPr>
          <w:color w:val="000000"/>
        </w:rPr>
        <w:t xml:space="preserve"> на паттерны с различным размером смачиваемых областей (</w:t>
      </w:r>
      <w:r w:rsidR="00C73576">
        <w:rPr>
          <w:color w:val="000000"/>
          <w:lang w:val="en-US"/>
        </w:rPr>
        <w:t>D</w:t>
      </w:r>
      <w:r w:rsidR="00C73576" w:rsidRPr="00C73576">
        <w:rPr>
          <w:color w:val="000000"/>
        </w:rPr>
        <w:t xml:space="preserve"> = </w:t>
      </w:r>
      <w:r w:rsidR="00C73576">
        <w:rPr>
          <w:color w:val="000000"/>
        </w:rPr>
        <w:t>20 мкм</w:t>
      </w:r>
      <w:r w:rsidR="00C73576" w:rsidRPr="00C73576">
        <w:rPr>
          <w:color w:val="000000"/>
        </w:rPr>
        <w:t xml:space="preserve">; 1000 </w:t>
      </w:r>
      <w:r w:rsidR="00C73576">
        <w:rPr>
          <w:color w:val="000000"/>
        </w:rPr>
        <w:t>мкм)</w:t>
      </w:r>
      <w:r w:rsidR="005D168E" w:rsidRPr="005D168E">
        <w:rPr>
          <w:color w:val="000000"/>
        </w:rPr>
        <w:t>.</w:t>
      </w:r>
      <w:r w:rsidR="002679A6">
        <w:rPr>
          <w:color w:val="000000"/>
        </w:rPr>
        <w:t xml:space="preserve"> </w:t>
      </w:r>
      <w:r w:rsidR="005B6E71">
        <w:rPr>
          <w:color w:val="000000"/>
        </w:rPr>
        <w:t xml:space="preserve">Для реакции использовались </w:t>
      </w:r>
      <w:proofErr w:type="spellStart"/>
      <w:r w:rsidR="005B6E71">
        <w:rPr>
          <w:color w:val="000000"/>
        </w:rPr>
        <w:t>апротонный</w:t>
      </w:r>
      <w:proofErr w:type="spellEnd"/>
      <w:r w:rsidR="005B6E71">
        <w:rPr>
          <w:color w:val="000000"/>
        </w:rPr>
        <w:t xml:space="preserve"> неполярный (хлороформ) и протонный полярный (этанол) растворители</w:t>
      </w:r>
      <w:r w:rsidR="00EB7C32">
        <w:rPr>
          <w:color w:val="000000"/>
        </w:rPr>
        <w:t xml:space="preserve">. Полученный массив </w:t>
      </w:r>
      <w:proofErr w:type="spellStart"/>
      <w:r w:rsidR="00EB7C32">
        <w:rPr>
          <w:color w:val="000000"/>
        </w:rPr>
        <w:t>микрореакторов</w:t>
      </w:r>
      <w:proofErr w:type="spellEnd"/>
      <w:r w:rsidR="00EB7C32">
        <w:rPr>
          <w:color w:val="000000"/>
        </w:rPr>
        <w:t xml:space="preserve"> выдерживался при комнатной температуре и атмосферном давлении</w:t>
      </w:r>
      <w:r w:rsidR="00C73576">
        <w:rPr>
          <w:color w:val="000000"/>
        </w:rPr>
        <w:t xml:space="preserve"> в течении определённого времени</w:t>
      </w:r>
      <w:r w:rsidR="00C73576" w:rsidRPr="00C73576">
        <w:rPr>
          <w:color w:val="000000"/>
        </w:rPr>
        <w:t>,</w:t>
      </w:r>
      <w:r w:rsidR="00C73576">
        <w:rPr>
          <w:color w:val="000000"/>
        </w:rPr>
        <w:t xml:space="preserve"> растворителю при этом давали испариться</w:t>
      </w:r>
      <w:r w:rsidR="00EB7C32">
        <w:rPr>
          <w:color w:val="000000"/>
        </w:rPr>
        <w:t xml:space="preserve">. Далее продукт </w:t>
      </w:r>
      <w:r w:rsidR="00C73576">
        <w:rPr>
          <w:color w:val="000000"/>
        </w:rPr>
        <w:t>собирали</w:t>
      </w:r>
      <w:r w:rsidR="00EB7C32">
        <w:rPr>
          <w:color w:val="000000"/>
        </w:rPr>
        <w:t xml:space="preserve"> </w:t>
      </w:r>
      <w:r w:rsidR="0013063B">
        <w:rPr>
          <w:color w:val="000000"/>
        </w:rPr>
        <w:t xml:space="preserve">в чистый </w:t>
      </w:r>
      <w:proofErr w:type="spellStart"/>
      <w:r w:rsidR="0013063B">
        <w:rPr>
          <w:color w:val="000000"/>
        </w:rPr>
        <w:t>дейтерированный</w:t>
      </w:r>
      <w:proofErr w:type="spellEnd"/>
      <w:r w:rsidR="00EB7C32">
        <w:rPr>
          <w:color w:val="000000"/>
        </w:rPr>
        <w:t xml:space="preserve"> раств</w:t>
      </w:r>
      <w:r w:rsidR="0013063B">
        <w:rPr>
          <w:color w:val="000000"/>
        </w:rPr>
        <w:t>о</w:t>
      </w:r>
      <w:r w:rsidR="00EB7C32">
        <w:rPr>
          <w:color w:val="000000"/>
        </w:rPr>
        <w:t>рител</w:t>
      </w:r>
      <w:r w:rsidR="0013063B">
        <w:rPr>
          <w:color w:val="000000"/>
        </w:rPr>
        <w:t>ь</w:t>
      </w:r>
      <w:r w:rsidR="00C73576">
        <w:rPr>
          <w:color w:val="000000"/>
        </w:rPr>
        <w:t xml:space="preserve"> и </w:t>
      </w:r>
      <w:r w:rsidR="00CD2F89">
        <w:rPr>
          <w:color w:val="000000"/>
        </w:rPr>
        <w:t>анализировали,</w:t>
      </w:r>
      <w:r w:rsidR="00C73576">
        <w:rPr>
          <w:color w:val="000000"/>
        </w:rPr>
        <w:t xml:space="preserve"> используя ЯМР спектроскопию</w:t>
      </w:r>
      <w:r w:rsidR="00EB7C32">
        <w:rPr>
          <w:color w:val="000000"/>
        </w:rPr>
        <w:t>.</w:t>
      </w:r>
      <w:r w:rsidR="00C73576">
        <w:rPr>
          <w:color w:val="000000"/>
        </w:rPr>
        <w:t xml:space="preserve"> По полученным данным были построены зависимости конверсии от времени</w:t>
      </w:r>
      <w:r w:rsidR="00C73576" w:rsidRPr="00C73576">
        <w:rPr>
          <w:color w:val="000000"/>
        </w:rPr>
        <w:t>.</w:t>
      </w:r>
      <w:r w:rsidR="00CD2F89">
        <w:rPr>
          <w:color w:val="000000"/>
        </w:rPr>
        <w:t xml:space="preserve"> (Рис</w:t>
      </w:r>
      <w:r w:rsidR="00CD2F89" w:rsidRPr="00CD2F89">
        <w:rPr>
          <w:color w:val="000000"/>
        </w:rPr>
        <w:t>.</w:t>
      </w:r>
      <w:r w:rsidR="00CD2F89">
        <w:rPr>
          <w:color w:val="000000"/>
        </w:rPr>
        <w:t xml:space="preserve"> 1В)</w:t>
      </w:r>
      <w:bookmarkStart w:id="0" w:name="_GoBack"/>
      <w:bookmarkEnd w:id="0"/>
    </w:p>
    <w:p w:rsidR="00F11407" w:rsidRPr="001C2A71" w:rsidRDefault="00F11407" w:rsidP="00F11407">
      <w:pPr>
        <w:pBdr>
          <w:top w:val="nil"/>
          <w:left w:val="nil"/>
          <w:bottom w:val="nil"/>
          <w:right w:val="nil"/>
          <w:between w:val="nil"/>
        </w:pBdr>
        <w:suppressAutoHyphens/>
        <w:overflowPunct w:val="0"/>
        <w:autoSpaceDE w:val="0"/>
        <w:autoSpaceDN w:val="0"/>
        <w:adjustRightInd w:val="0"/>
        <w:jc w:val="both"/>
        <w:textDirection w:val="btLr"/>
        <w:textAlignment w:val="baseline"/>
        <w:outlineLvl w:val="0"/>
        <w:rPr>
          <w:color w:val="000000" w:themeColor="text1"/>
          <w:highlight w:val="white"/>
        </w:rPr>
      </w:pPr>
      <w:r w:rsidRPr="001C2A71">
        <w:rPr>
          <w:i/>
          <w:color w:val="000000" w:themeColor="text1"/>
        </w:rPr>
        <w:t xml:space="preserve">Работа выполнена при поддержке государственного задания № </w:t>
      </w:r>
      <w:r w:rsidRPr="001C2A71">
        <w:rPr>
          <w:i/>
          <w:color w:val="000000" w:themeColor="text1"/>
          <w:lang w:val="en-US"/>
        </w:rPr>
        <w:t>FSER</w:t>
      </w:r>
      <w:r w:rsidRPr="001C2A71">
        <w:rPr>
          <w:i/>
          <w:color w:val="000000" w:themeColor="text1"/>
        </w:rPr>
        <w:t xml:space="preserve">-2025-0017 в рамках национального проекта «Наука и университеты» </w:t>
      </w:r>
    </w:p>
    <w:p w:rsidR="0024727A" w:rsidRDefault="00EB7C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:rsidR="0024727A" w:rsidRDefault="00EB7C32">
      <w:pPr>
        <w:ind w:firstLine="397"/>
        <w:jc w:val="both"/>
        <w:rPr>
          <w:color w:val="000000"/>
          <w:lang w:val="en-US"/>
        </w:rPr>
      </w:pPr>
      <w:r>
        <w:rPr>
          <w:color w:val="000000"/>
        </w:rPr>
        <w:t xml:space="preserve">1. </w:t>
      </w:r>
      <w:r>
        <w:rPr>
          <w:color w:val="000000"/>
          <w:lang w:val="en-US"/>
        </w:rPr>
        <w:t>Lingqi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Qiu</w:t>
      </w:r>
      <w:r>
        <w:rPr>
          <w:color w:val="000000"/>
        </w:rPr>
        <w:t xml:space="preserve">, </w:t>
      </w:r>
      <w:r>
        <w:rPr>
          <w:color w:val="000000"/>
          <w:lang w:val="en-US"/>
        </w:rPr>
        <w:t>Zhenwei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Wei</w:t>
      </w:r>
      <w:r>
        <w:rPr>
          <w:color w:val="000000"/>
        </w:rPr>
        <w:t xml:space="preserve">, </w:t>
      </w:r>
      <w:r>
        <w:rPr>
          <w:color w:val="000000"/>
          <w:lang w:val="en-US"/>
        </w:rPr>
        <w:t>Honggang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Nie</w:t>
      </w:r>
      <w:r>
        <w:rPr>
          <w:color w:val="000000"/>
        </w:rPr>
        <w:t xml:space="preserve">, </w:t>
      </w:r>
      <w:r>
        <w:rPr>
          <w:color w:val="000000"/>
          <w:lang w:val="en-US"/>
        </w:rPr>
        <w:t>R</w:t>
      </w:r>
      <w:r>
        <w:rPr>
          <w:color w:val="000000"/>
        </w:rPr>
        <w:t>.</w:t>
      </w:r>
      <w:r>
        <w:rPr>
          <w:color w:val="000000"/>
          <w:lang w:val="en-US"/>
        </w:rPr>
        <w:t>G</w:t>
      </w:r>
      <w:r>
        <w:rPr>
          <w:color w:val="000000"/>
        </w:rPr>
        <w:t xml:space="preserve">. </w:t>
      </w:r>
      <w:r>
        <w:rPr>
          <w:color w:val="000000"/>
          <w:lang w:val="en-US"/>
        </w:rPr>
        <w:t>Cooks</w:t>
      </w:r>
      <w:r>
        <w:rPr>
          <w:color w:val="000000"/>
        </w:rPr>
        <w:t xml:space="preserve">. </w:t>
      </w:r>
      <w:r>
        <w:rPr>
          <w:color w:val="000000"/>
          <w:lang w:val="en-US"/>
        </w:rPr>
        <w:t>Reaction Acceleration Promoted by Partial Solvation at the Gas/Solution Interface // ChemPlusChem. – 2021. – Т. 86, № 10. – С. 1362-1365.</w:t>
      </w:r>
    </w:p>
    <w:sectPr w:rsidR="0024727A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E03E7"/>
    <w:multiLevelType w:val="hybridMultilevel"/>
    <w:tmpl w:val="CF4ACFE0"/>
    <w:lvl w:ilvl="0" w:tplc="5ED20A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2E0E094" w:tentative="1">
      <w:start w:val="1"/>
      <w:numFmt w:val="lowerLetter"/>
      <w:lvlText w:val="%2."/>
      <w:lvlJc w:val="left"/>
      <w:pPr>
        <w:ind w:left="1440" w:hanging="360"/>
      </w:pPr>
    </w:lvl>
    <w:lvl w:ilvl="2" w:tplc="1DBC3EC6" w:tentative="1">
      <w:start w:val="1"/>
      <w:numFmt w:val="lowerRoman"/>
      <w:lvlText w:val="%3."/>
      <w:lvlJc w:val="right"/>
      <w:pPr>
        <w:ind w:left="2160" w:hanging="180"/>
      </w:pPr>
    </w:lvl>
    <w:lvl w:ilvl="3" w:tplc="9716BBA0" w:tentative="1">
      <w:start w:val="1"/>
      <w:numFmt w:val="decimal"/>
      <w:lvlText w:val="%4."/>
      <w:lvlJc w:val="left"/>
      <w:pPr>
        <w:ind w:left="2880" w:hanging="360"/>
      </w:pPr>
    </w:lvl>
    <w:lvl w:ilvl="4" w:tplc="6774388A" w:tentative="1">
      <w:start w:val="1"/>
      <w:numFmt w:val="lowerLetter"/>
      <w:lvlText w:val="%5."/>
      <w:lvlJc w:val="left"/>
      <w:pPr>
        <w:ind w:left="3600" w:hanging="360"/>
      </w:pPr>
    </w:lvl>
    <w:lvl w:ilvl="5" w:tplc="5FB06B86" w:tentative="1">
      <w:start w:val="1"/>
      <w:numFmt w:val="lowerRoman"/>
      <w:lvlText w:val="%6."/>
      <w:lvlJc w:val="right"/>
      <w:pPr>
        <w:ind w:left="4320" w:hanging="180"/>
      </w:pPr>
    </w:lvl>
    <w:lvl w:ilvl="6" w:tplc="685872E0" w:tentative="1">
      <w:start w:val="1"/>
      <w:numFmt w:val="decimal"/>
      <w:lvlText w:val="%7."/>
      <w:lvlJc w:val="left"/>
      <w:pPr>
        <w:ind w:left="5040" w:hanging="360"/>
      </w:pPr>
    </w:lvl>
    <w:lvl w:ilvl="7" w:tplc="64D6F182" w:tentative="1">
      <w:start w:val="1"/>
      <w:numFmt w:val="lowerLetter"/>
      <w:lvlText w:val="%8."/>
      <w:lvlJc w:val="left"/>
      <w:pPr>
        <w:ind w:left="5760" w:hanging="360"/>
      </w:pPr>
    </w:lvl>
    <w:lvl w:ilvl="8" w:tplc="940E7E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70BA"/>
    <w:multiLevelType w:val="hybridMultilevel"/>
    <w:tmpl w:val="A2A648C2"/>
    <w:lvl w:ilvl="0" w:tplc="942CE12E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3D60F01E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58E4BAEC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A2121B8A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FCEA27DA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43822EAE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30800BDC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66CE80C4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6524AB28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245B5DC6"/>
    <w:multiLevelType w:val="hybridMultilevel"/>
    <w:tmpl w:val="70C21CE2"/>
    <w:lvl w:ilvl="0" w:tplc="742E8B04">
      <w:start w:val="1"/>
      <w:numFmt w:val="decimal"/>
      <w:lvlText w:val="%1."/>
      <w:lvlJc w:val="left"/>
      <w:pPr>
        <w:ind w:left="720" w:hanging="360"/>
      </w:pPr>
    </w:lvl>
    <w:lvl w:ilvl="1" w:tplc="864EE12C" w:tentative="1">
      <w:start w:val="1"/>
      <w:numFmt w:val="lowerLetter"/>
      <w:lvlText w:val="%2."/>
      <w:lvlJc w:val="left"/>
      <w:pPr>
        <w:ind w:left="1440" w:hanging="360"/>
      </w:pPr>
    </w:lvl>
    <w:lvl w:ilvl="2" w:tplc="15DE4340" w:tentative="1">
      <w:start w:val="1"/>
      <w:numFmt w:val="lowerRoman"/>
      <w:lvlText w:val="%3."/>
      <w:lvlJc w:val="right"/>
      <w:pPr>
        <w:ind w:left="2160" w:hanging="360"/>
      </w:pPr>
    </w:lvl>
    <w:lvl w:ilvl="3" w:tplc="4C20CAA8" w:tentative="1">
      <w:start w:val="1"/>
      <w:numFmt w:val="decimal"/>
      <w:lvlText w:val="%4."/>
      <w:lvlJc w:val="left"/>
      <w:pPr>
        <w:ind w:left="2880" w:hanging="360"/>
      </w:pPr>
    </w:lvl>
    <w:lvl w:ilvl="4" w:tplc="4664DA6C" w:tentative="1">
      <w:start w:val="1"/>
      <w:numFmt w:val="lowerLetter"/>
      <w:lvlText w:val="%5."/>
      <w:lvlJc w:val="left"/>
      <w:pPr>
        <w:ind w:left="3600" w:hanging="360"/>
      </w:pPr>
    </w:lvl>
    <w:lvl w:ilvl="5" w:tplc="115EB6F6" w:tentative="1">
      <w:start w:val="1"/>
      <w:numFmt w:val="lowerRoman"/>
      <w:lvlText w:val="%6."/>
      <w:lvlJc w:val="right"/>
      <w:pPr>
        <w:ind w:left="4320" w:hanging="360"/>
      </w:pPr>
    </w:lvl>
    <w:lvl w:ilvl="6" w:tplc="6F187566" w:tentative="1">
      <w:start w:val="1"/>
      <w:numFmt w:val="decimal"/>
      <w:lvlText w:val="%7."/>
      <w:lvlJc w:val="left"/>
      <w:pPr>
        <w:ind w:left="5040" w:hanging="360"/>
      </w:pPr>
    </w:lvl>
    <w:lvl w:ilvl="7" w:tplc="5CB88800" w:tentative="1">
      <w:start w:val="1"/>
      <w:numFmt w:val="lowerLetter"/>
      <w:lvlText w:val="%8."/>
      <w:lvlJc w:val="left"/>
      <w:pPr>
        <w:ind w:left="5760" w:hanging="360"/>
      </w:pPr>
    </w:lvl>
    <w:lvl w:ilvl="8" w:tplc="ECE00C60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3" w15:restartNumberingAfterBreak="0">
    <w:nsid w:val="5AEB252A"/>
    <w:multiLevelType w:val="hybridMultilevel"/>
    <w:tmpl w:val="F20200D2"/>
    <w:lvl w:ilvl="0" w:tplc="B5EA44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CD815C8" w:tentative="1">
      <w:start w:val="1"/>
      <w:numFmt w:val="lowerLetter"/>
      <w:lvlText w:val="%2."/>
      <w:lvlJc w:val="left"/>
      <w:pPr>
        <w:ind w:left="1440" w:hanging="360"/>
      </w:pPr>
    </w:lvl>
    <w:lvl w:ilvl="2" w:tplc="15AA8FF8" w:tentative="1">
      <w:start w:val="1"/>
      <w:numFmt w:val="lowerRoman"/>
      <w:lvlText w:val="%3."/>
      <w:lvlJc w:val="right"/>
      <w:pPr>
        <w:ind w:left="2160" w:hanging="180"/>
      </w:pPr>
    </w:lvl>
    <w:lvl w:ilvl="3" w:tplc="C5447122" w:tentative="1">
      <w:start w:val="1"/>
      <w:numFmt w:val="decimal"/>
      <w:lvlText w:val="%4."/>
      <w:lvlJc w:val="left"/>
      <w:pPr>
        <w:ind w:left="2880" w:hanging="360"/>
      </w:pPr>
    </w:lvl>
    <w:lvl w:ilvl="4" w:tplc="9EA4910A" w:tentative="1">
      <w:start w:val="1"/>
      <w:numFmt w:val="lowerLetter"/>
      <w:lvlText w:val="%5."/>
      <w:lvlJc w:val="left"/>
      <w:pPr>
        <w:ind w:left="3600" w:hanging="360"/>
      </w:pPr>
    </w:lvl>
    <w:lvl w:ilvl="5" w:tplc="A4EEDF94" w:tentative="1">
      <w:start w:val="1"/>
      <w:numFmt w:val="lowerRoman"/>
      <w:lvlText w:val="%6."/>
      <w:lvlJc w:val="right"/>
      <w:pPr>
        <w:ind w:left="4320" w:hanging="180"/>
      </w:pPr>
    </w:lvl>
    <w:lvl w:ilvl="6" w:tplc="E1621974" w:tentative="1">
      <w:start w:val="1"/>
      <w:numFmt w:val="decimal"/>
      <w:lvlText w:val="%7."/>
      <w:lvlJc w:val="left"/>
      <w:pPr>
        <w:ind w:left="5040" w:hanging="360"/>
      </w:pPr>
    </w:lvl>
    <w:lvl w:ilvl="7" w:tplc="CAA46AD0" w:tentative="1">
      <w:start w:val="1"/>
      <w:numFmt w:val="lowerLetter"/>
      <w:lvlText w:val="%8."/>
      <w:lvlJc w:val="left"/>
      <w:pPr>
        <w:ind w:left="5760" w:hanging="360"/>
      </w:pPr>
    </w:lvl>
    <w:lvl w:ilvl="8" w:tplc="1EE811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5D0A30"/>
    <w:multiLevelType w:val="hybridMultilevel"/>
    <w:tmpl w:val="0A3634F0"/>
    <w:lvl w:ilvl="0" w:tplc="614AB9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EA5B10" w:tentative="1">
      <w:start w:val="1"/>
      <w:numFmt w:val="lowerLetter"/>
      <w:lvlText w:val="%2."/>
      <w:lvlJc w:val="left"/>
      <w:pPr>
        <w:ind w:left="1440" w:hanging="360"/>
      </w:pPr>
    </w:lvl>
    <w:lvl w:ilvl="2" w:tplc="0D70EA7A" w:tentative="1">
      <w:start w:val="1"/>
      <w:numFmt w:val="lowerRoman"/>
      <w:lvlText w:val="%3."/>
      <w:lvlJc w:val="right"/>
      <w:pPr>
        <w:ind w:left="2160" w:hanging="180"/>
      </w:pPr>
    </w:lvl>
    <w:lvl w:ilvl="3" w:tplc="02805C48" w:tentative="1">
      <w:start w:val="1"/>
      <w:numFmt w:val="decimal"/>
      <w:lvlText w:val="%4."/>
      <w:lvlJc w:val="left"/>
      <w:pPr>
        <w:ind w:left="2880" w:hanging="360"/>
      </w:pPr>
    </w:lvl>
    <w:lvl w:ilvl="4" w:tplc="B192C972" w:tentative="1">
      <w:start w:val="1"/>
      <w:numFmt w:val="lowerLetter"/>
      <w:lvlText w:val="%5."/>
      <w:lvlJc w:val="left"/>
      <w:pPr>
        <w:ind w:left="3600" w:hanging="360"/>
      </w:pPr>
    </w:lvl>
    <w:lvl w:ilvl="5" w:tplc="9B30045C" w:tentative="1">
      <w:start w:val="1"/>
      <w:numFmt w:val="lowerRoman"/>
      <w:lvlText w:val="%6."/>
      <w:lvlJc w:val="right"/>
      <w:pPr>
        <w:ind w:left="4320" w:hanging="180"/>
      </w:pPr>
    </w:lvl>
    <w:lvl w:ilvl="6" w:tplc="A73AD056" w:tentative="1">
      <w:start w:val="1"/>
      <w:numFmt w:val="decimal"/>
      <w:lvlText w:val="%7."/>
      <w:lvlJc w:val="left"/>
      <w:pPr>
        <w:ind w:left="5040" w:hanging="360"/>
      </w:pPr>
    </w:lvl>
    <w:lvl w:ilvl="7" w:tplc="0596B224" w:tentative="1">
      <w:start w:val="1"/>
      <w:numFmt w:val="lowerLetter"/>
      <w:lvlText w:val="%8."/>
      <w:lvlJc w:val="left"/>
      <w:pPr>
        <w:ind w:left="5760" w:hanging="360"/>
      </w:pPr>
    </w:lvl>
    <w:lvl w:ilvl="8" w:tplc="C722E49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00009"/>
    <w:rsid w:val="00014235"/>
    <w:rsid w:val="00063966"/>
    <w:rsid w:val="00086081"/>
    <w:rsid w:val="000B7F7D"/>
    <w:rsid w:val="000C4E3E"/>
    <w:rsid w:val="00101A1C"/>
    <w:rsid w:val="00103657"/>
    <w:rsid w:val="00106375"/>
    <w:rsid w:val="00116478"/>
    <w:rsid w:val="00130241"/>
    <w:rsid w:val="0013063B"/>
    <w:rsid w:val="001620FB"/>
    <w:rsid w:val="00170545"/>
    <w:rsid w:val="001C2A71"/>
    <w:rsid w:val="001E61C2"/>
    <w:rsid w:val="001F0493"/>
    <w:rsid w:val="001F6B26"/>
    <w:rsid w:val="00217B89"/>
    <w:rsid w:val="002203F2"/>
    <w:rsid w:val="002264EE"/>
    <w:rsid w:val="0023307C"/>
    <w:rsid w:val="0024727A"/>
    <w:rsid w:val="002679A6"/>
    <w:rsid w:val="00292F22"/>
    <w:rsid w:val="002D3328"/>
    <w:rsid w:val="002F0116"/>
    <w:rsid w:val="0031361E"/>
    <w:rsid w:val="00335615"/>
    <w:rsid w:val="00381AFD"/>
    <w:rsid w:val="00391C38"/>
    <w:rsid w:val="003A26A0"/>
    <w:rsid w:val="003A7246"/>
    <w:rsid w:val="003B76D6"/>
    <w:rsid w:val="004030F4"/>
    <w:rsid w:val="0040368B"/>
    <w:rsid w:val="00427C36"/>
    <w:rsid w:val="004A26A3"/>
    <w:rsid w:val="004F0EDF"/>
    <w:rsid w:val="005229FF"/>
    <w:rsid w:val="00522BF1"/>
    <w:rsid w:val="00590166"/>
    <w:rsid w:val="005B6E71"/>
    <w:rsid w:val="005D022B"/>
    <w:rsid w:val="005D168E"/>
    <w:rsid w:val="005E5BE9"/>
    <w:rsid w:val="00622394"/>
    <w:rsid w:val="0069427D"/>
    <w:rsid w:val="006B67C9"/>
    <w:rsid w:val="006F7A19"/>
    <w:rsid w:val="007213E1"/>
    <w:rsid w:val="00775389"/>
    <w:rsid w:val="0078262D"/>
    <w:rsid w:val="00797838"/>
    <w:rsid w:val="007C36D8"/>
    <w:rsid w:val="007E4EAD"/>
    <w:rsid w:val="007F2744"/>
    <w:rsid w:val="00853B30"/>
    <w:rsid w:val="0086791B"/>
    <w:rsid w:val="00867DFC"/>
    <w:rsid w:val="008931BE"/>
    <w:rsid w:val="008C3F66"/>
    <w:rsid w:val="008C67E3"/>
    <w:rsid w:val="008E4BD1"/>
    <w:rsid w:val="00921D45"/>
    <w:rsid w:val="009A66DB"/>
    <w:rsid w:val="009B2F80"/>
    <w:rsid w:val="009B3300"/>
    <w:rsid w:val="009F3380"/>
    <w:rsid w:val="009F55C1"/>
    <w:rsid w:val="00A02163"/>
    <w:rsid w:val="00A314FE"/>
    <w:rsid w:val="00A462E1"/>
    <w:rsid w:val="00A80AC6"/>
    <w:rsid w:val="00A81708"/>
    <w:rsid w:val="00AA31E6"/>
    <w:rsid w:val="00AF14DD"/>
    <w:rsid w:val="00BF36F8"/>
    <w:rsid w:val="00BF4622"/>
    <w:rsid w:val="00C73576"/>
    <w:rsid w:val="00C908D3"/>
    <w:rsid w:val="00CD00B1"/>
    <w:rsid w:val="00CD2F89"/>
    <w:rsid w:val="00D22306"/>
    <w:rsid w:val="00D42542"/>
    <w:rsid w:val="00D66F6E"/>
    <w:rsid w:val="00D8121C"/>
    <w:rsid w:val="00D8502B"/>
    <w:rsid w:val="00DF4042"/>
    <w:rsid w:val="00E22189"/>
    <w:rsid w:val="00E74069"/>
    <w:rsid w:val="00E92F54"/>
    <w:rsid w:val="00EB1F49"/>
    <w:rsid w:val="00EB7C32"/>
    <w:rsid w:val="00F0025E"/>
    <w:rsid w:val="00F11407"/>
    <w:rsid w:val="00F30E3A"/>
    <w:rsid w:val="00F80AE8"/>
    <w:rsid w:val="00F865B3"/>
    <w:rsid w:val="00FB0F25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80F13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7Char">
    <w:name w:val="Heading 7 Char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QuoteChar">
    <w:name w:val="Quote Char"/>
    <w:uiPriority w:val="29"/>
    <w:rPr>
      <w:i/>
      <w:iCs/>
      <w:color w:val="000000" w:themeColor="text1"/>
    </w:rPr>
  </w:style>
  <w:style w:type="character" w:customStyle="1" w:styleId="IntenseQuoteChar">
    <w:name w:val="Intense Quote Char"/>
    <w:uiPriority w:val="30"/>
    <w:rPr>
      <w:b/>
      <w:bCs/>
      <w:i/>
      <w:iCs/>
      <w:color w:val="4F81BD" w:themeColor="accent1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customStyle="1" w:styleId="EndnoteTextChar">
    <w:name w:val="Endnote Text Char"/>
    <w:uiPriority w:val="99"/>
    <w:semiHidden/>
    <w:rPr>
      <w:sz w:val="20"/>
      <w:szCs w:val="20"/>
    </w:rPr>
  </w:style>
  <w:style w:type="character" w:customStyle="1" w:styleId="PlainTextChar">
    <w:name w:val="Plain Text Char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3">
    <w:name w:val="Subtle Emphasis"/>
    <w:uiPriority w:val="19"/>
    <w:qFormat/>
    <w:rPr>
      <w:i/>
      <w:iCs/>
      <w:color w:val="808080" w:themeColor="text1" w:themeTint="7F"/>
    </w:rPr>
  </w:style>
  <w:style w:type="character" w:styleId="a4">
    <w:name w:val="Emphasis"/>
    <w:uiPriority w:val="20"/>
    <w:qFormat/>
    <w:rPr>
      <w:i/>
      <w:iCs/>
    </w:rPr>
  </w:style>
  <w:style w:type="character" w:styleId="a5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6">
    <w:name w:val="Strong"/>
    <w:uiPriority w:val="22"/>
    <w:qFormat/>
    <w:rPr>
      <w:b/>
      <w:bCs/>
    </w:rPr>
  </w:style>
  <w:style w:type="paragraph" w:styleId="20">
    <w:name w:val="Quote"/>
    <w:link w:val="21"/>
    <w:uiPriority w:val="29"/>
    <w:qFormat/>
    <w:rPr>
      <w:i/>
      <w:iCs/>
      <w:color w:val="000000" w:themeColor="text1"/>
    </w:rPr>
  </w:style>
  <w:style w:type="character" w:customStyle="1" w:styleId="21">
    <w:name w:val="Цитата 2 Знак"/>
    <w:link w:val="20"/>
    <w:uiPriority w:val="29"/>
    <w:rPr>
      <w:i/>
      <w:iCs/>
      <w:color w:val="000000" w:themeColor="text1"/>
    </w:rPr>
  </w:style>
  <w:style w:type="paragraph" w:styleId="a7">
    <w:name w:val="Intense Quote"/>
    <w:link w:val="a8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8">
    <w:name w:val="Выделенная цитата Знак"/>
    <w:link w:val="a7"/>
    <w:uiPriority w:val="30"/>
    <w:rPr>
      <w:b/>
      <w:bCs/>
      <w:i/>
      <w:iCs/>
      <w:color w:val="4F81BD" w:themeColor="accent1"/>
    </w:rPr>
  </w:style>
  <w:style w:type="character" w:styleId="a9">
    <w:name w:val="Subtle Reference"/>
    <w:uiPriority w:val="31"/>
    <w:qFormat/>
    <w:rPr>
      <w:smallCaps/>
      <w:color w:val="C0504D" w:themeColor="accent2"/>
      <w:u w:val="single"/>
    </w:rPr>
  </w:style>
  <w:style w:type="character" w:styleId="aa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b">
    <w:name w:val="Book Title"/>
    <w:uiPriority w:val="33"/>
    <w:qFormat/>
    <w:rPr>
      <w:b/>
      <w:bCs/>
      <w:smallCaps/>
      <w:spacing w:val="5"/>
    </w:rPr>
  </w:style>
  <w:style w:type="paragraph" w:styleId="ac">
    <w:name w:val="footnote text"/>
    <w:link w:val="ad"/>
    <w:uiPriority w:val="99"/>
    <w:semiHidden/>
    <w:unhideWhenUsed/>
  </w:style>
  <w:style w:type="character" w:customStyle="1" w:styleId="ad">
    <w:name w:val="Текст сноски Знак"/>
    <w:link w:val="ac"/>
    <w:uiPriority w:val="99"/>
    <w:semiHidden/>
    <w:rPr>
      <w:sz w:val="20"/>
      <w:szCs w:val="20"/>
    </w:rPr>
  </w:style>
  <w:style w:type="character" w:styleId="ae">
    <w:name w:val="footnote reference"/>
    <w:uiPriority w:val="99"/>
    <w:semiHidden/>
    <w:unhideWhenUsed/>
    <w:rPr>
      <w:vertAlign w:val="superscript"/>
    </w:rPr>
  </w:style>
  <w:style w:type="paragraph" w:styleId="af">
    <w:name w:val="endnote text"/>
    <w:link w:val="af0"/>
    <w:uiPriority w:val="99"/>
    <w:semiHidden/>
    <w:unhideWhenUsed/>
  </w:style>
  <w:style w:type="character" w:customStyle="1" w:styleId="af0">
    <w:name w:val="Текст концевой сноски Знак"/>
    <w:link w:val="af"/>
    <w:uiPriority w:val="99"/>
    <w:semiHidden/>
    <w:rPr>
      <w:sz w:val="20"/>
      <w:szCs w:val="20"/>
    </w:rPr>
  </w:style>
  <w:style w:type="character" w:styleId="af1">
    <w:name w:val="endnote reference"/>
    <w:uiPriority w:val="99"/>
    <w:semiHidden/>
    <w:unhideWhenUsed/>
    <w:rPr>
      <w:vertAlign w:val="superscript"/>
    </w:rPr>
  </w:style>
  <w:style w:type="paragraph" w:styleId="af2">
    <w:name w:val="Plain Text"/>
    <w:link w:val="af3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af3">
    <w:name w:val="Текст Знак"/>
    <w:link w:val="af2"/>
    <w:uiPriority w:val="99"/>
    <w:rPr>
      <w:rFonts w:ascii="Courier New" w:hAnsi="Courier New" w:cs="Courier New"/>
      <w:sz w:val="21"/>
      <w:szCs w:val="21"/>
    </w:rPr>
  </w:style>
  <w:style w:type="paragraph" w:styleId="af4">
    <w:name w:val="header"/>
    <w:link w:val="af5"/>
    <w:uiPriority w:val="99"/>
    <w:unhideWhenUsed/>
  </w:style>
  <w:style w:type="character" w:customStyle="1" w:styleId="af5">
    <w:name w:val="Верхний колонтитул Знак"/>
    <w:link w:val="af4"/>
    <w:uiPriority w:val="99"/>
  </w:style>
  <w:style w:type="paragraph" w:styleId="af6">
    <w:name w:val="footer"/>
    <w:link w:val="af7"/>
    <w:uiPriority w:val="99"/>
    <w:unhideWhenUsed/>
  </w:style>
  <w:style w:type="character" w:customStyle="1" w:styleId="af7">
    <w:name w:val="Нижний колонтитул Знак"/>
    <w:link w:val="af6"/>
    <w:uiPriority w:val="99"/>
  </w:style>
  <w:style w:type="paragraph" w:styleId="af8">
    <w:name w:val="caption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table" w:customStyle="1" w:styleId="TableNormal">
    <w:name w:val="Table Normal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f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b">
    <w:name w:val="List Paragraph"/>
    <w:basedOn w:val="a"/>
    <w:link w:val="afc"/>
    <w:uiPriority w:val="34"/>
    <w:qFormat/>
    <w:pPr>
      <w:ind w:left="720"/>
      <w:contextualSpacing/>
    </w:pPr>
  </w:style>
  <w:style w:type="character" w:customStyle="1" w:styleId="afc">
    <w:name w:val="Абзац списка Знак"/>
    <w:basedOn w:val="a0"/>
    <w:link w:val="afb"/>
    <w:uiPriority w:val="34"/>
  </w:style>
  <w:style w:type="character" w:styleId="afd">
    <w:name w:val="Placeholder Text"/>
    <w:basedOn w:val="a0"/>
    <w:uiPriority w:val="99"/>
    <w:semiHidden/>
    <w:rPr>
      <w:color w:val="808080"/>
    </w:rPr>
  </w:style>
  <w:style w:type="paragraph" w:styleId="afe">
    <w:name w:val="No Spacing"/>
    <w:uiPriority w:val="1"/>
    <w:qFormat/>
    <w:rPr>
      <w:rFonts w:cs="Times New Roman"/>
      <w:sz w:val="22"/>
      <w:szCs w:val="22"/>
      <w:lang w:val="en-US" w:eastAsia="en-US" w:bidi="en-US"/>
    </w:rPr>
  </w:style>
  <w:style w:type="character" w:styleId="af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f0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f1">
    <w:name w:val="Body Text"/>
    <w:basedOn w:val="a"/>
    <w:link w:val="aff2"/>
    <w:uiPriority w:val="1"/>
    <w:qFormat/>
    <w:pPr>
      <w:widowControl w:val="0"/>
      <w:ind w:left="192"/>
    </w:pPr>
    <w:rPr>
      <w:lang w:bidi="ru-RU"/>
    </w:rPr>
  </w:style>
  <w:style w:type="character" w:customStyle="1" w:styleId="aff2">
    <w:name w:val="Основной текст Знак"/>
    <w:basedOn w:val="a0"/>
    <w:link w:val="aff1"/>
    <w:uiPriority w:val="1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mbria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67B3603-1E04-4B4F-97CC-FF3FAFF59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1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Карцев Дмитрий Дмитриевич</cp:lastModifiedBy>
  <cp:revision>12</cp:revision>
  <dcterms:created xsi:type="dcterms:W3CDTF">2024-02-16T14:54:00Z</dcterms:created>
  <dcterms:modified xsi:type="dcterms:W3CDTF">2025-03-04T16:52:00Z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