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E270B" w14:textId="478C22D9" w:rsidR="0056411A" w:rsidRPr="00E82F22" w:rsidRDefault="00E12A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E12A72">
        <w:rPr>
          <w:b/>
          <w:color w:val="000000"/>
        </w:rPr>
        <w:t>Механизм поглощения</w:t>
      </w:r>
      <w:r>
        <w:rPr>
          <w:b/>
          <w:strike/>
          <w:color w:val="000000"/>
        </w:rPr>
        <w:t xml:space="preserve"> </w:t>
      </w:r>
      <w:r w:rsidR="0056411A">
        <w:rPr>
          <w:b/>
          <w:color w:val="000000"/>
        </w:rPr>
        <w:t>толуола</w:t>
      </w:r>
      <w:r w:rsidR="0056411A" w:rsidRPr="0056411A">
        <w:rPr>
          <w:b/>
          <w:color w:val="000000"/>
        </w:rPr>
        <w:t xml:space="preserve"> на металлорганических каркасах на основе </w:t>
      </w:r>
      <w:r w:rsidR="00284811">
        <w:rPr>
          <w:b/>
          <w:color w:val="000000"/>
        </w:rPr>
        <w:t>диспрозия</w:t>
      </w:r>
      <w:r w:rsidR="00481A6A">
        <w:rPr>
          <w:b/>
          <w:color w:val="000000"/>
        </w:rPr>
        <w:t>.</w:t>
      </w:r>
    </w:p>
    <w:p w14:paraId="00000002" w14:textId="007D59DF" w:rsidR="00130241" w:rsidRPr="005979FC" w:rsidRDefault="005641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 xml:space="preserve">Зайцева </w:t>
      </w:r>
      <w:proofErr w:type="gramStart"/>
      <w:r>
        <w:rPr>
          <w:b/>
          <w:i/>
          <w:color w:val="000000"/>
        </w:rPr>
        <w:t>Ю.М.</w:t>
      </w:r>
      <w:proofErr w:type="gramEnd"/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 w:rsidR="00E77146" w:rsidRPr="00DC585F">
        <w:rPr>
          <w:b/>
          <w:i/>
          <w:color w:val="000000"/>
        </w:rPr>
        <w:t>Муштаков</w:t>
      </w:r>
      <w:proofErr w:type="spellEnd"/>
      <w:r w:rsidR="00E77146" w:rsidRPr="00DC585F">
        <w:rPr>
          <w:b/>
          <w:i/>
          <w:color w:val="000000"/>
        </w:rPr>
        <w:t xml:space="preserve"> А.Г.</w:t>
      </w:r>
      <w:r w:rsidR="00E77146">
        <w:rPr>
          <w:b/>
          <w:i/>
          <w:color w:val="000000"/>
        </w:rPr>
        <w:t>,</w:t>
      </w:r>
      <w:r w:rsidR="00481A6A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Смирнова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>
        <w:rPr>
          <w:b/>
          <w:color w:val="000000"/>
        </w:rPr>
        <w:t xml:space="preserve">, </w:t>
      </w:r>
      <w:r w:rsidRPr="005979FC">
        <w:rPr>
          <w:b/>
          <w:i/>
          <w:color w:val="000000"/>
        </w:rPr>
        <w:t xml:space="preserve">Селиванова М.М., </w:t>
      </w:r>
      <w:r w:rsidR="005979FC">
        <w:rPr>
          <w:b/>
          <w:i/>
          <w:color w:val="000000"/>
        </w:rPr>
        <w:t>Маркова Е.Б.</w:t>
      </w:r>
    </w:p>
    <w:p w14:paraId="00000003" w14:textId="3AACED0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5979FC">
        <w:rPr>
          <w:i/>
          <w:color w:val="000000"/>
        </w:rPr>
        <w:t>3</w:t>
      </w:r>
      <w:r>
        <w:rPr>
          <w:i/>
          <w:color w:val="000000"/>
        </w:rPr>
        <w:t xml:space="preserve"> курс специалитета </w:t>
      </w:r>
    </w:p>
    <w:p w14:paraId="4E2F698A" w14:textId="63ED77E8" w:rsidR="005979FC" w:rsidRPr="005979FC" w:rsidRDefault="005979FC" w:rsidP="00481A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5979FC">
        <w:rPr>
          <w:i/>
          <w:color w:val="000000"/>
        </w:rPr>
        <w:t>Российский университет дружбы народов им. Патриса Лумумбы,</w:t>
      </w:r>
      <w:r w:rsidR="00481A6A">
        <w:rPr>
          <w:i/>
          <w:color w:val="000000"/>
        </w:rPr>
        <w:t xml:space="preserve"> </w:t>
      </w:r>
      <w:r>
        <w:rPr>
          <w:i/>
          <w:color w:val="000000"/>
        </w:rPr>
        <w:t>Москва, Россия</w:t>
      </w:r>
    </w:p>
    <w:p w14:paraId="2395BD69" w14:textId="17E1C414" w:rsidR="005979FC" w:rsidRDefault="00EB1F49" w:rsidP="00F826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r w:rsidR="00C32753" w:rsidRPr="00C32753">
        <w:t>yuliazaytseva22@gmail.com</w:t>
      </w:r>
    </w:p>
    <w:p w14:paraId="6DD48020" w14:textId="176B3C49" w:rsidR="00A46A50" w:rsidRPr="00481A6A" w:rsidRDefault="00E82F22" w:rsidP="00481A6A">
      <w:pPr>
        <w:ind w:firstLine="567"/>
        <w:jc w:val="both"/>
      </w:pPr>
      <w:r w:rsidRPr="00F826DA">
        <w:rPr>
          <w:iCs/>
          <w:color w:val="000000"/>
        </w:rPr>
        <w:t xml:space="preserve">Международное агентство по изучению рака (IARC) классифицировало </w:t>
      </w:r>
      <w:r>
        <w:rPr>
          <w:iCs/>
          <w:color w:val="000000"/>
        </w:rPr>
        <w:t>толуол</w:t>
      </w:r>
      <w:r w:rsidRPr="00F826DA">
        <w:rPr>
          <w:iCs/>
          <w:color w:val="000000"/>
        </w:rPr>
        <w:t xml:space="preserve"> как вещество, повышающее риск </w:t>
      </w:r>
      <w:proofErr w:type="spellStart"/>
      <w:r w:rsidRPr="00F826DA">
        <w:rPr>
          <w:iCs/>
          <w:color w:val="000000"/>
        </w:rPr>
        <w:t>бронхогенн</w:t>
      </w:r>
      <w:r>
        <w:rPr>
          <w:iCs/>
          <w:color w:val="000000"/>
        </w:rPr>
        <w:t>ого</w:t>
      </w:r>
      <w:proofErr w:type="spellEnd"/>
      <w:r w:rsidRPr="00F826DA">
        <w:rPr>
          <w:iCs/>
          <w:color w:val="000000"/>
        </w:rPr>
        <w:t xml:space="preserve"> рак</w:t>
      </w:r>
      <w:r>
        <w:rPr>
          <w:iCs/>
          <w:color w:val="000000"/>
        </w:rPr>
        <w:t xml:space="preserve">а и некоторых лейкозов </w:t>
      </w:r>
      <w:r w:rsidRPr="00F826DA">
        <w:rPr>
          <w:iCs/>
          <w:color w:val="000000"/>
        </w:rPr>
        <w:t>[</w:t>
      </w:r>
      <w:r w:rsidR="00E77146">
        <w:rPr>
          <w:iCs/>
          <w:color w:val="000000"/>
        </w:rPr>
        <w:t>1</w:t>
      </w:r>
      <w:r w:rsidRPr="00F826DA">
        <w:rPr>
          <w:iCs/>
          <w:color w:val="000000"/>
        </w:rPr>
        <w:t>].</w:t>
      </w:r>
      <w:r>
        <w:rPr>
          <w:iCs/>
          <w:color w:val="000000"/>
        </w:rPr>
        <w:t xml:space="preserve"> </w:t>
      </w:r>
      <w:r w:rsidR="00A9155A" w:rsidRPr="00A9155A">
        <w:rPr>
          <w:iCs/>
          <w:color w:val="000000"/>
        </w:rPr>
        <w:t>Одним из типов сорбентов, на поверхности которого хорошо сорбируется толуол [</w:t>
      </w:r>
      <w:r w:rsidR="00481A6A">
        <w:rPr>
          <w:iCs/>
          <w:color w:val="000000"/>
        </w:rPr>
        <w:t>2</w:t>
      </w:r>
      <w:r w:rsidR="00A9155A" w:rsidRPr="00A9155A">
        <w:rPr>
          <w:iCs/>
          <w:color w:val="000000"/>
        </w:rPr>
        <w:t>] являются металлоорганические каркасные соединения –</w:t>
      </w:r>
      <w:r w:rsidR="00481A6A">
        <w:t xml:space="preserve"> </w:t>
      </w:r>
      <w:r w:rsidR="00481A6A" w:rsidRPr="00E41C61">
        <w:t>(</w:t>
      </w:r>
      <w:r w:rsidR="00481A6A" w:rsidRPr="00E41C61">
        <w:rPr>
          <w:lang w:val="en-US"/>
        </w:rPr>
        <w:t>Metal</w:t>
      </w:r>
      <w:r w:rsidR="00481A6A" w:rsidRPr="00E41C61">
        <w:t>-</w:t>
      </w:r>
      <w:r w:rsidR="00481A6A" w:rsidRPr="00E41C61">
        <w:rPr>
          <w:lang w:val="en-US"/>
        </w:rPr>
        <w:t>Organic</w:t>
      </w:r>
      <w:r w:rsidR="00481A6A" w:rsidRPr="00E41C61">
        <w:t xml:space="preserve"> </w:t>
      </w:r>
      <w:r w:rsidR="00481A6A" w:rsidRPr="00E41C61">
        <w:rPr>
          <w:lang w:val="en-US"/>
        </w:rPr>
        <w:t>Frameworks</w:t>
      </w:r>
      <w:r w:rsidR="00481A6A" w:rsidRPr="00E41C61">
        <w:t xml:space="preserve"> - </w:t>
      </w:r>
      <w:bookmarkStart w:id="0" w:name="_Hlk161509611"/>
      <w:r w:rsidR="00481A6A" w:rsidRPr="00E41C61">
        <w:t>МО</w:t>
      </w:r>
      <w:r w:rsidR="00481A6A" w:rsidRPr="00E41C61">
        <w:rPr>
          <w:lang w:val="en-US"/>
        </w:rPr>
        <w:t>Fs</w:t>
      </w:r>
      <w:bookmarkEnd w:id="0"/>
      <w:r w:rsidR="00481A6A" w:rsidRPr="00E41C61">
        <w:t xml:space="preserve">) </w:t>
      </w:r>
      <w:r w:rsidR="00481A6A">
        <w:t xml:space="preserve">– </w:t>
      </w:r>
      <w:proofErr w:type="spellStart"/>
      <w:r w:rsidR="00481A6A" w:rsidRPr="00E41C61">
        <w:t>рассматриваю</w:t>
      </w:r>
      <w:r w:rsidR="00481A6A">
        <w:t>щиеся</w:t>
      </w:r>
      <w:proofErr w:type="spellEnd"/>
      <w:r w:rsidR="00481A6A" w:rsidRPr="00E41C61">
        <w:t xml:space="preserve"> как координационные аналоги неорганических цеолитов, в которых атомы кислорода заменяются жесткими органическими </w:t>
      </w:r>
      <w:proofErr w:type="spellStart"/>
      <w:r w:rsidR="00481A6A" w:rsidRPr="00E41C61">
        <w:t>лигандами</w:t>
      </w:r>
      <w:proofErr w:type="spellEnd"/>
      <w:r w:rsidR="00481A6A" w:rsidRPr="00E41C61">
        <w:t>, связывающими ионы металлов, образуя при этом одно-, двух- и трехмерные каркасы [</w:t>
      </w:r>
      <w:r w:rsidR="00481A6A">
        <w:t>3</w:t>
      </w:r>
      <w:r w:rsidR="00481A6A" w:rsidRPr="00E41C61">
        <w:t>] с кристаллической структурой и пустотами внутри.</w:t>
      </w:r>
      <w:r w:rsidR="00A9155A" w:rsidRPr="00A9155A">
        <w:rPr>
          <w:iCs/>
          <w:color w:val="000000"/>
        </w:rPr>
        <w:t xml:space="preserve"> </w:t>
      </w:r>
      <w:r w:rsidRPr="00E82F22">
        <w:rPr>
          <w:iCs/>
          <w:color w:val="000000"/>
        </w:rPr>
        <w:t xml:space="preserve">Целью данной работы является установление механизма адсорбции толуола на 2-аминотерефталате </w:t>
      </w:r>
      <w:r w:rsidR="00A9155A">
        <w:rPr>
          <w:iCs/>
          <w:color w:val="000000"/>
        </w:rPr>
        <w:t>диспрозия</w:t>
      </w:r>
      <w:r w:rsidRPr="00E82F22">
        <w:rPr>
          <w:iCs/>
          <w:color w:val="000000"/>
        </w:rPr>
        <w:t xml:space="preserve">. </w:t>
      </w:r>
    </w:p>
    <w:p w14:paraId="09504A47" w14:textId="3819D6E7" w:rsidR="00E82F22" w:rsidRPr="00E82F22" w:rsidRDefault="00E82F22" w:rsidP="00E82F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E82F22">
        <w:rPr>
          <w:iCs/>
          <w:color w:val="000000"/>
        </w:rPr>
        <w:t>2</w:t>
      </w:r>
      <w:r w:rsidRPr="00481A6A">
        <w:rPr>
          <w:iCs/>
          <w:color w:val="000000" w:themeColor="text1"/>
        </w:rPr>
        <w:t xml:space="preserve">-аминотерефталат </w:t>
      </w:r>
      <w:r w:rsidR="00A9155A" w:rsidRPr="00481A6A">
        <w:rPr>
          <w:iCs/>
          <w:color w:val="000000" w:themeColor="text1"/>
        </w:rPr>
        <w:t>диспрозия</w:t>
      </w:r>
      <w:r w:rsidRPr="00481A6A">
        <w:rPr>
          <w:iCs/>
          <w:color w:val="000000" w:themeColor="text1"/>
        </w:rPr>
        <w:t xml:space="preserve"> </w:t>
      </w:r>
      <w:r w:rsidR="00481A6A" w:rsidRPr="00481A6A">
        <w:rPr>
          <w:iCs/>
          <w:color w:val="000000" w:themeColor="text1"/>
        </w:rPr>
        <w:t xml:space="preserve">– </w:t>
      </w:r>
      <w:proofErr w:type="spellStart"/>
      <w:r w:rsidR="00A9155A" w:rsidRPr="00481A6A">
        <w:rPr>
          <w:iCs/>
          <w:color w:val="000000" w:themeColor="text1"/>
          <w:lang w:val="en-US"/>
        </w:rPr>
        <w:t>Dy</w:t>
      </w:r>
      <w:r w:rsidRPr="00481A6A">
        <w:rPr>
          <w:iCs/>
          <w:color w:val="000000" w:themeColor="text1"/>
          <w:lang w:val="en-US"/>
        </w:rPr>
        <w:t>ABDC</w:t>
      </w:r>
      <w:proofErr w:type="spellEnd"/>
      <w:r w:rsidR="00DC585F" w:rsidRPr="00481A6A">
        <w:rPr>
          <w:iCs/>
          <w:color w:val="000000" w:themeColor="text1"/>
        </w:rPr>
        <w:t xml:space="preserve"> </w:t>
      </w:r>
      <w:r w:rsidR="00481A6A" w:rsidRPr="00481A6A">
        <w:rPr>
          <w:iCs/>
          <w:color w:val="000000" w:themeColor="text1"/>
        </w:rPr>
        <w:t>(</w:t>
      </w:r>
      <w:r w:rsidR="00DC585F" w:rsidRPr="00481A6A">
        <w:rPr>
          <w:iCs/>
          <w:color w:val="000000" w:themeColor="text1"/>
          <w:lang w:val="en-US"/>
        </w:rPr>
        <w:t>ABDC</w:t>
      </w:r>
      <w:r w:rsidRPr="00481A6A">
        <w:rPr>
          <w:iCs/>
          <w:color w:val="000000" w:themeColor="text1"/>
        </w:rPr>
        <w:t xml:space="preserve"> </w:t>
      </w:r>
      <w:r w:rsidRPr="00E82F22">
        <w:rPr>
          <w:iCs/>
          <w:color w:val="000000"/>
        </w:rPr>
        <w:t xml:space="preserve">= </w:t>
      </w:r>
      <w:bookmarkStart w:id="1" w:name="_Hlk167130715"/>
      <w:r w:rsidR="00481A6A" w:rsidRPr="00E41C61">
        <w:rPr>
          <w:bCs/>
          <w:sz w:val="22"/>
          <w:szCs w:val="22"/>
        </w:rPr>
        <w:t>C</w:t>
      </w:r>
      <w:r w:rsidR="00481A6A" w:rsidRPr="00E41C61">
        <w:rPr>
          <w:bCs/>
          <w:sz w:val="22"/>
          <w:szCs w:val="22"/>
          <w:vertAlign w:val="subscript"/>
        </w:rPr>
        <w:t>6</w:t>
      </w:r>
      <w:r w:rsidR="00481A6A" w:rsidRPr="00E41C61">
        <w:rPr>
          <w:bCs/>
          <w:sz w:val="22"/>
          <w:szCs w:val="22"/>
        </w:rPr>
        <w:t>H</w:t>
      </w:r>
      <w:r w:rsidR="00481A6A" w:rsidRPr="00E41C61">
        <w:rPr>
          <w:bCs/>
          <w:sz w:val="22"/>
          <w:szCs w:val="22"/>
          <w:vertAlign w:val="subscript"/>
        </w:rPr>
        <w:t>3</w:t>
      </w:r>
      <w:r w:rsidR="00481A6A" w:rsidRPr="00E41C61">
        <w:rPr>
          <w:bCs/>
          <w:sz w:val="22"/>
          <w:szCs w:val="22"/>
        </w:rPr>
        <w:t>NH</w:t>
      </w:r>
      <w:r w:rsidR="00481A6A" w:rsidRPr="00E41C61">
        <w:rPr>
          <w:bCs/>
          <w:sz w:val="22"/>
          <w:szCs w:val="22"/>
          <w:vertAlign w:val="subscript"/>
        </w:rPr>
        <w:t>2</w:t>
      </w:r>
      <w:r w:rsidR="00481A6A" w:rsidRPr="00E41C61">
        <w:rPr>
          <w:bCs/>
          <w:sz w:val="22"/>
          <w:szCs w:val="22"/>
        </w:rPr>
        <w:t>(COOH)</w:t>
      </w:r>
      <w:r w:rsidR="00481A6A" w:rsidRPr="00E41C61">
        <w:rPr>
          <w:bCs/>
          <w:sz w:val="22"/>
          <w:szCs w:val="22"/>
          <w:vertAlign w:val="subscript"/>
        </w:rPr>
        <w:t>2</w:t>
      </w:r>
      <w:bookmarkEnd w:id="1"/>
      <w:r w:rsidR="00481A6A">
        <w:rPr>
          <w:bCs/>
          <w:sz w:val="22"/>
          <w:szCs w:val="22"/>
        </w:rPr>
        <w:t xml:space="preserve">) </w:t>
      </w:r>
      <w:r w:rsidRPr="00E82F22">
        <w:rPr>
          <w:iCs/>
          <w:color w:val="000000"/>
        </w:rPr>
        <w:t>был получен сольвотермальным методом из</w:t>
      </w:r>
      <w:r w:rsidR="00A9155A" w:rsidRPr="00A9155A">
        <w:rPr>
          <w:iCs/>
          <w:color w:val="000000"/>
        </w:rPr>
        <w:t xml:space="preserve"> </w:t>
      </w:r>
      <w:r w:rsidR="00A9155A">
        <w:rPr>
          <w:iCs/>
          <w:color w:val="000000"/>
        </w:rPr>
        <w:t>нитрата</w:t>
      </w:r>
      <w:r w:rsidRPr="00E82F22">
        <w:rPr>
          <w:iCs/>
          <w:color w:val="000000"/>
        </w:rPr>
        <w:t xml:space="preserve"> </w:t>
      </w:r>
      <w:r w:rsidR="00481A6A">
        <w:rPr>
          <w:iCs/>
          <w:color w:val="000000"/>
        </w:rPr>
        <w:t xml:space="preserve">диспрозия </w:t>
      </w:r>
      <w:r w:rsidRPr="00E82F22">
        <w:rPr>
          <w:iCs/>
          <w:color w:val="000000"/>
        </w:rPr>
        <w:t>(</w:t>
      </w:r>
      <w:r w:rsidR="00A46A50" w:rsidRPr="00A46A50">
        <w:rPr>
          <w:iCs/>
          <w:color w:val="000000"/>
          <w:lang w:val="en-US"/>
        </w:rPr>
        <w:t>III</w:t>
      </w:r>
      <w:r w:rsidRPr="00E82F22">
        <w:rPr>
          <w:iCs/>
          <w:color w:val="000000"/>
        </w:rPr>
        <w:t>)</w:t>
      </w:r>
      <w:r w:rsidR="00A46A50">
        <w:rPr>
          <w:iCs/>
          <w:color w:val="000000"/>
        </w:rPr>
        <w:t xml:space="preserve"> </w:t>
      </w:r>
      <w:r w:rsidR="00481A6A">
        <w:rPr>
          <w:iCs/>
          <w:color w:val="000000"/>
        </w:rPr>
        <w:t xml:space="preserve">и, соответственно, 2-аминотерефталевой кислоты </w:t>
      </w:r>
      <w:r w:rsidRPr="00E82F22">
        <w:rPr>
          <w:iCs/>
          <w:color w:val="000000"/>
        </w:rPr>
        <w:t xml:space="preserve">в </w:t>
      </w:r>
      <w:proofErr w:type="gramStart"/>
      <w:r w:rsidRPr="00E82F22">
        <w:rPr>
          <w:iCs/>
          <w:color w:val="000000"/>
          <w:lang w:val="en-US"/>
        </w:rPr>
        <w:t>N</w:t>
      </w:r>
      <w:r w:rsidRPr="00E82F22">
        <w:rPr>
          <w:iCs/>
          <w:color w:val="000000"/>
        </w:rPr>
        <w:t>,</w:t>
      </w:r>
      <w:r w:rsidRPr="00E82F22">
        <w:rPr>
          <w:iCs/>
          <w:color w:val="000000"/>
          <w:lang w:val="en-US"/>
        </w:rPr>
        <w:t>N</w:t>
      </w:r>
      <w:proofErr w:type="gramEnd"/>
      <w:r w:rsidRPr="00E82F22">
        <w:rPr>
          <w:iCs/>
          <w:color w:val="000000"/>
        </w:rPr>
        <w:t>-диметилформамиде (ДМФА) при температуре 1</w:t>
      </w:r>
      <w:r w:rsidR="00A9155A">
        <w:rPr>
          <w:iCs/>
          <w:color w:val="000000"/>
        </w:rPr>
        <w:t>2</w:t>
      </w:r>
      <w:r w:rsidRPr="00E82F22">
        <w:rPr>
          <w:iCs/>
          <w:color w:val="000000"/>
        </w:rPr>
        <w:t>0°С в течение 24 часов.</w:t>
      </w:r>
    </w:p>
    <w:p w14:paraId="683E44A8" w14:textId="51A373A8" w:rsidR="00E82F22" w:rsidRDefault="00E82F22" w:rsidP="00E82F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E82F22">
        <w:rPr>
          <w:iCs/>
          <w:color w:val="000000"/>
        </w:rPr>
        <w:t xml:space="preserve">Рентгенограммы </w:t>
      </w:r>
      <w:r w:rsidR="00284811">
        <w:rPr>
          <w:iCs/>
          <w:color w:val="000000"/>
          <w:lang w:val="en-US"/>
        </w:rPr>
        <w:t>Dy</w:t>
      </w:r>
      <w:r w:rsidRPr="00E82F22">
        <w:rPr>
          <w:iCs/>
          <w:color w:val="000000"/>
        </w:rPr>
        <w:t xml:space="preserve">ABDC соответствует структуре с составом </w:t>
      </w:r>
      <w:r w:rsidR="00284811" w:rsidRPr="00284811">
        <w:rPr>
          <w:iCs/>
          <w:color w:val="000000"/>
        </w:rPr>
        <w:t>[</w:t>
      </w:r>
      <w:r w:rsidR="00284811" w:rsidRPr="00284811">
        <w:rPr>
          <w:bCs/>
          <w:iCs/>
          <w:color w:val="000000"/>
          <w:lang w:val="en-US"/>
        </w:rPr>
        <w:t>Eu</w:t>
      </w:r>
      <w:r w:rsidR="00284811" w:rsidRPr="00284811">
        <w:rPr>
          <w:bCs/>
          <w:iCs/>
          <w:color w:val="000000"/>
          <w:vertAlign w:val="superscript"/>
        </w:rPr>
        <w:t>3+</w:t>
      </w:r>
      <w:r w:rsidR="00284811" w:rsidRPr="00284811">
        <w:rPr>
          <w:bCs/>
          <w:iCs/>
          <w:color w:val="000000"/>
          <w:vertAlign w:val="subscript"/>
        </w:rPr>
        <w:t>2</w:t>
      </w:r>
      <w:r w:rsidR="00284811" w:rsidRPr="00284811">
        <w:rPr>
          <w:bCs/>
          <w:iCs/>
          <w:color w:val="000000"/>
        </w:rPr>
        <w:t>(</w:t>
      </w:r>
      <w:r w:rsidR="00284811" w:rsidRPr="00284811">
        <w:rPr>
          <w:bCs/>
          <w:iCs/>
          <w:color w:val="000000"/>
          <w:lang w:val="en-US"/>
        </w:rPr>
        <w:t>ABDC</w:t>
      </w:r>
      <w:r w:rsidR="00284811" w:rsidRPr="00284811">
        <w:rPr>
          <w:bCs/>
          <w:iCs/>
          <w:color w:val="000000"/>
        </w:rPr>
        <w:t>)</w:t>
      </w:r>
      <w:r w:rsidR="00284811" w:rsidRPr="00284811">
        <w:rPr>
          <w:bCs/>
          <w:iCs/>
          <w:color w:val="000000"/>
          <w:vertAlign w:val="superscript"/>
        </w:rPr>
        <w:t>2</w:t>
      </w:r>
      <w:r w:rsidR="00481A6A">
        <w:rPr>
          <w:bCs/>
          <w:iCs/>
          <w:color w:val="000000"/>
          <w:vertAlign w:val="superscript"/>
        </w:rPr>
        <w:t>- </w:t>
      </w:r>
      <w:r w:rsidR="00481A6A" w:rsidRPr="00481A6A">
        <w:rPr>
          <w:bCs/>
          <w:iCs/>
          <w:color w:val="000000"/>
          <w:vertAlign w:val="subscript"/>
        </w:rPr>
        <w:t>3</w:t>
      </w:r>
      <w:r w:rsidR="00A46A50">
        <w:rPr>
          <w:bCs/>
          <w:iCs/>
          <w:color w:val="000000"/>
        </w:rPr>
        <w:t>(</w:t>
      </w:r>
      <w:r w:rsidR="00284811" w:rsidRPr="00284811">
        <w:rPr>
          <w:bCs/>
          <w:iCs/>
          <w:color w:val="000000"/>
          <w:lang w:val="en-US"/>
        </w:rPr>
        <w:t>DMF</w:t>
      </w:r>
      <w:r w:rsidR="00A46A50">
        <w:rPr>
          <w:bCs/>
          <w:iCs/>
          <w:color w:val="000000"/>
        </w:rPr>
        <w:t>)</w:t>
      </w:r>
      <w:proofErr w:type="gramStart"/>
      <w:r w:rsidR="00A46A50" w:rsidRPr="00A46A50">
        <w:rPr>
          <w:bCs/>
          <w:iCs/>
          <w:color w:val="000000"/>
          <w:vertAlign w:val="subscript"/>
        </w:rPr>
        <w:t>4</w:t>
      </w:r>
      <w:r w:rsidR="00284811" w:rsidRPr="00284811">
        <w:rPr>
          <w:bCs/>
          <w:iCs/>
          <w:color w:val="000000"/>
        </w:rPr>
        <w:t>]·</w:t>
      </w:r>
      <w:proofErr w:type="gramEnd"/>
      <w:r w:rsidR="00284811" w:rsidRPr="00284811">
        <w:rPr>
          <w:bCs/>
          <w:iCs/>
          <w:color w:val="000000"/>
        </w:rPr>
        <w:t>2</w:t>
      </w:r>
      <w:r w:rsidR="00284811" w:rsidRPr="00284811">
        <w:rPr>
          <w:bCs/>
          <w:iCs/>
          <w:color w:val="000000"/>
          <w:lang w:val="en-US"/>
        </w:rPr>
        <w:t>DMF</w:t>
      </w:r>
      <w:r w:rsidR="00284811" w:rsidRPr="00284811">
        <w:rPr>
          <w:bCs/>
          <w:iCs/>
          <w:color w:val="000000"/>
        </w:rPr>
        <w:t xml:space="preserve"> </w:t>
      </w:r>
      <w:r w:rsidRPr="00E82F22">
        <w:rPr>
          <w:bCs/>
          <w:iCs/>
          <w:color w:val="000000"/>
        </w:rPr>
        <w:t>(пространственная группа </w:t>
      </w:r>
      <w:r w:rsidRPr="00481A6A">
        <w:rPr>
          <w:bCs/>
          <w:iCs/>
          <w:color w:val="000000"/>
        </w:rPr>
        <w:t>- </w:t>
      </w:r>
      <w:r w:rsidR="00A9155A" w:rsidRPr="00481A6A">
        <w:rPr>
          <w:iCs/>
          <w:color w:val="000000"/>
        </w:rPr>
        <w:t>Р</w:t>
      </w:r>
      <m:oMath>
        <m:acc>
          <m:accPr>
            <m:chr m:val="̅"/>
            <m:ctrlPr>
              <w:rPr>
                <w:rFonts w:ascii="Cambria Math" w:hAnsi="Cambria Math"/>
                <w:i/>
                <w:iCs/>
                <w:color w:val="000000"/>
              </w:rPr>
            </m:ctrlPr>
          </m:accPr>
          <m:e>
            <m:r>
              <w:rPr>
                <w:rFonts w:ascii="Cambria Math" w:hAnsi="Cambria Math"/>
                <w:color w:val="000000"/>
              </w:rPr>
              <m:t>1</m:t>
            </m:r>
          </m:e>
        </m:acc>
      </m:oMath>
      <w:r w:rsidR="00A9155A" w:rsidRPr="00481A6A">
        <w:rPr>
          <w:iCs/>
          <w:color w:val="000000"/>
        </w:rPr>
        <w:t>, (</w:t>
      </w:r>
      <w:r w:rsidR="00A9155A" w:rsidRPr="00481A6A">
        <w:rPr>
          <w:iCs/>
          <w:color w:val="000000"/>
          <w:lang w:val="en-US"/>
        </w:rPr>
        <w:t>Z</w:t>
      </w:r>
      <w:r w:rsidR="00A9155A" w:rsidRPr="00481A6A">
        <w:rPr>
          <w:iCs/>
          <w:color w:val="000000"/>
        </w:rPr>
        <w:t>=1)</w:t>
      </w:r>
      <w:r w:rsidRPr="00481A6A">
        <w:rPr>
          <w:bCs/>
          <w:iCs/>
          <w:color w:val="000000"/>
        </w:rPr>
        <w:t>)</w:t>
      </w:r>
      <w:r w:rsidRPr="00E82F22">
        <w:rPr>
          <w:iCs/>
          <w:color w:val="000000"/>
        </w:rPr>
        <w:t xml:space="preserve"> </w:t>
      </w:r>
      <w:r w:rsidR="00481A6A" w:rsidRPr="00E41C61">
        <w:t>[</w:t>
      </w:r>
      <w:r w:rsidR="00481A6A">
        <w:t>4</w:t>
      </w:r>
      <w:r w:rsidR="00481A6A" w:rsidRPr="00E41C61">
        <w:t>]</w:t>
      </w:r>
    </w:p>
    <w:p w14:paraId="5E6F4821" w14:textId="57427B9F" w:rsidR="00BD539D" w:rsidRPr="00BD539D" w:rsidRDefault="00481A6A" w:rsidP="00E82F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>
        <w:rPr>
          <w:iCs/>
          <w:color w:val="000000"/>
        </w:rPr>
        <w:t>З</w:t>
      </w:r>
      <w:r w:rsidR="00BD539D" w:rsidRPr="00481A6A">
        <w:rPr>
          <w:iCs/>
          <w:color w:val="000000"/>
        </w:rPr>
        <w:t>начение площади поверхности</w:t>
      </w:r>
      <w:r w:rsidR="00BD539D">
        <w:rPr>
          <w:iCs/>
          <w:color w:val="000000"/>
        </w:rPr>
        <w:t xml:space="preserve"> </w:t>
      </w:r>
      <w:proofErr w:type="spellStart"/>
      <w:r w:rsidR="00BD539D">
        <w:rPr>
          <w:iCs/>
          <w:color w:val="000000"/>
          <w:lang w:val="en-US"/>
        </w:rPr>
        <w:t>DyABDC</w:t>
      </w:r>
      <w:proofErr w:type="spellEnd"/>
      <w:r w:rsidR="00BD539D">
        <w:rPr>
          <w:iCs/>
          <w:color w:val="000000"/>
        </w:rPr>
        <w:t xml:space="preserve"> по БЭТ – 15 м</w:t>
      </w:r>
      <w:r w:rsidR="00BD539D" w:rsidRPr="00BD539D">
        <w:rPr>
          <w:iCs/>
          <w:color w:val="000000"/>
          <w:vertAlign w:val="superscript"/>
        </w:rPr>
        <w:t>2</w:t>
      </w:r>
      <w:r w:rsidR="00BD539D">
        <w:rPr>
          <w:iCs/>
          <w:color w:val="000000"/>
        </w:rPr>
        <w:t>/г, объём микропор</w:t>
      </w:r>
      <w:r>
        <w:rPr>
          <w:iCs/>
          <w:color w:val="000000"/>
        </w:rPr>
        <w:t xml:space="preserve"> </w:t>
      </w:r>
      <w:r w:rsidR="00BD539D">
        <w:rPr>
          <w:iCs/>
          <w:color w:val="000000"/>
        </w:rPr>
        <w:t>составил 0.02 см</w:t>
      </w:r>
      <w:r w:rsidR="00BD539D" w:rsidRPr="00BD539D">
        <w:rPr>
          <w:iCs/>
          <w:color w:val="000000"/>
          <w:vertAlign w:val="superscript"/>
        </w:rPr>
        <w:t>3</w:t>
      </w:r>
      <w:r w:rsidR="00BD539D">
        <w:rPr>
          <w:iCs/>
          <w:color w:val="000000"/>
        </w:rPr>
        <w:t>/г</w:t>
      </w:r>
      <w:r>
        <w:rPr>
          <w:iCs/>
          <w:color w:val="000000"/>
        </w:rPr>
        <w:t>.</w:t>
      </w:r>
    </w:p>
    <w:p w14:paraId="37DCCA15" w14:textId="77777777" w:rsidR="00E82F22" w:rsidRPr="00E82F22" w:rsidRDefault="00E82F22" w:rsidP="00E82F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iCs/>
          <w:color w:val="000000"/>
        </w:rPr>
      </w:pPr>
      <w:bookmarkStart w:id="2" w:name="_Hlk167119873"/>
      <w:r w:rsidRPr="00E82F22">
        <w:rPr>
          <w:bCs/>
          <w:iCs/>
          <w:color w:val="000000"/>
        </w:rPr>
        <w:t>Кинетическая зависимость (два излома) соответствуют</w:t>
      </w:r>
      <w:bookmarkEnd w:id="2"/>
      <w:r w:rsidRPr="00E82F22">
        <w:rPr>
          <w:bCs/>
          <w:iCs/>
          <w:color w:val="000000"/>
        </w:rPr>
        <w:t xml:space="preserve"> псевдопервому порядку реакции.</w:t>
      </w:r>
    </w:p>
    <w:p w14:paraId="51CB857B" w14:textId="5887792A" w:rsidR="002242B1" w:rsidRDefault="002242B1" w:rsidP="002242B1">
      <w:pPr>
        <w:ind w:firstLine="397"/>
        <w:jc w:val="center"/>
      </w:pPr>
      <w:r w:rsidRPr="00914D1C">
        <w:rPr>
          <w:noProof/>
        </w:rPr>
        <w:drawing>
          <wp:inline distT="0" distB="0" distL="0" distR="0" wp14:anchorId="07E97029" wp14:editId="05299DE7">
            <wp:extent cx="2451100" cy="1816100"/>
            <wp:effectExtent l="0" t="0" r="6350" b="0"/>
            <wp:docPr id="1741153757" name="Рисунок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153757" name="Рисунок 2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B00AD" w14:textId="6644CB8B" w:rsidR="00E77146" w:rsidRPr="00E77146" w:rsidRDefault="00E77146" w:rsidP="00E77146">
      <w:pPr>
        <w:jc w:val="center"/>
      </w:pPr>
      <w:r w:rsidRPr="00E77146">
        <w:rPr>
          <w:b/>
          <w:bCs/>
        </w:rPr>
        <w:t xml:space="preserve">Рис. 1. </w:t>
      </w:r>
      <w:r w:rsidRPr="00E77146">
        <w:t xml:space="preserve">Линейный вид кинетической зависимости величины адсорбции толуола на </w:t>
      </w:r>
      <w:r w:rsidR="00481A6A">
        <w:rPr>
          <w:iCs/>
          <w:color w:val="000000"/>
          <w:lang w:val="en-US"/>
        </w:rPr>
        <w:t>Dy</w:t>
      </w:r>
      <w:r w:rsidR="00481A6A" w:rsidRPr="00E82F22">
        <w:rPr>
          <w:iCs/>
          <w:color w:val="000000"/>
        </w:rPr>
        <w:t>ABDC</w:t>
      </w:r>
      <w:r w:rsidR="00481A6A">
        <w:rPr>
          <w:iCs/>
          <w:color w:val="000000"/>
        </w:rPr>
        <w:t xml:space="preserve">. </w:t>
      </w:r>
    </w:p>
    <w:p w14:paraId="71A5DBBD" w14:textId="3E3435B3" w:rsidR="00E77146" w:rsidRPr="00E77146" w:rsidRDefault="00A46A50" w:rsidP="00A46A50">
      <w:pPr>
        <w:ind w:firstLine="567"/>
        <w:jc w:val="both"/>
      </w:pPr>
      <w:r>
        <w:t>Установлен (</w:t>
      </w:r>
      <w:r w:rsidR="00E77146" w:rsidRPr="00E77146">
        <w:t xml:space="preserve">механизм адсорбции толуола на 2-аминотерефталате железа – FeABDC, полученные кинетические зависимости соответствуют псевдопервому порядку реакции, об этом говорит высокий </w:t>
      </w:r>
      <w:r w:rsidR="00E77146" w:rsidRPr="00E77146">
        <w:rPr>
          <w:lang w:val="en-US"/>
        </w:rPr>
        <w:t>R</w:t>
      </w:r>
      <w:r w:rsidR="00E77146" w:rsidRPr="00E77146">
        <w:t>=0.98</w:t>
      </w:r>
      <w:r w:rsidR="00E77146">
        <w:t>66</w:t>
      </w:r>
      <w:r w:rsidR="00E77146" w:rsidRPr="00E77146">
        <w:t xml:space="preserve"> для первого излома и </w:t>
      </w:r>
      <w:r w:rsidR="00E77146" w:rsidRPr="00E77146">
        <w:rPr>
          <w:lang w:val="en-US"/>
        </w:rPr>
        <w:t>R</w:t>
      </w:r>
      <w:r w:rsidR="00E77146" w:rsidRPr="00E77146">
        <w:t>=0,9</w:t>
      </w:r>
      <w:r w:rsidR="00E77146">
        <w:t>691</w:t>
      </w:r>
      <w:r w:rsidR="00E77146" w:rsidRPr="00E77146">
        <w:t xml:space="preserve"> для второго.</w:t>
      </w:r>
      <w:r w:rsidR="00481A6A">
        <w:t xml:space="preserve"> Псевдопервый порядок </w:t>
      </w:r>
      <w:r w:rsidR="00C32753">
        <w:t>сигнализирует</w:t>
      </w:r>
      <w:r w:rsidR="00481A6A">
        <w:t xml:space="preserve"> о принадлежности данной реакции к</w:t>
      </w:r>
      <w:r w:rsidR="00481A6A" w:rsidRPr="00481A6A">
        <w:t xml:space="preserve"> бимолекулярной, </w:t>
      </w:r>
      <w:r w:rsidR="00481A6A">
        <w:t>при этом</w:t>
      </w:r>
      <w:r w:rsidR="00481A6A" w:rsidRPr="00481A6A">
        <w:t xml:space="preserve"> один из реагентов находится в большом избытке. </w:t>
      </w:r>
    </w:p>
    <w:p w14:paraId="3ADE3116" w14:textId="34103EC3" w:rsidR="00481A6A" w:rsidRPr="00481A6A" w:rsidRDefault="00481A6A" w:rsidP="00481A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Cs/>
          <w:color w:val="000000"/>
        </w:rPr>
      </w:pPr>
      <w:r w:rsidRPr="00481A6A">
        <w:rPr>
          <w:b/>
          <w:iCs/>
          <w:color w:val="000000"/>
        </w:rPr>
        <w:t>Литература</w:t>
      </w:r>
    </w:p>
    <w:p w14:paraId="550AF7F8" w14:textId="3D552CE8" w:rsidR="00E77146" w:rsidRPr="00E77146" w:rsidRDefault="00E77146" w:rsidP="00E771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  <w:iCs/>
          <w:color w:val="000000"/>
          <w:lang w:val="en-US"/>
        </w:rPr>
      </w:pPr>
      <w:r w:rsidRPr="00284811">
        <w:rPr>
          <w:bCs/>
          <w:iCs/>
          <w:color w:val="000000"/>
          <w:lang w:val="en-US"/>
        </w:rPr>
        <w:t>1</w:t>
      </w:r>
      <w:r w:rsidRPr="00E77146">
        <w:rPr>
          <w:bCs/>
          <w:iCs/>
          <w:color w:val="000000"/>
          <w:lang w:val="en-US"/>
        </w:rPr>
        <w:t xml:space="preserve">. W. Farrington. Oil Pollution in The Marine Environment II: Fates and Effects of Oil Spills </w:t>
      </w:r>
      <w:r w:rsidR="00481A6A" w:rsidRPr="00481A6A">
        <w:rPr>
          <w:bCs/>
          <w:iCs/>
          <w:color w:val="000000"/>
          <w:lang w:val="en-US"/>
        </w:rPr>
        <w:t xml:space="preserve">// </w:t>
      </w:r>
      <w:r w:rsidRPr="00E77146">
        <w:rPr>
          <w:bCs/>
          <w:iCs/>
          <w:color w:val="000000"/>
          <w:lang w:val="en-US"/>
        </w:rPr>
        <w:t xml:space="preserve">Environment: Science and Policy for Sustainable Development. 2014. Vol.56. P.16-31. </w:t>
      </w:r>
    </w:p>
    <w:p w14:paraId="20D7D497" w14:textId="1ED09893" w:rsidR="00E77146" w:rsidRPr="00E77146" w:rsidRDefault="00481A6A" w:rsidP="00E771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  <w:iCs/>
          <w:color w:val="000000"/>
          <w:lang w:val="en-US"/>
        </w:rPr>
      </w:pPr>
      <w:r w:rsidRPr="00481A6A">
        <w:rPr>
          <w:bCs/>
          <w:iCs/>
          <w:color w:val="000000"/>
          <w:lang w:val="en-US"/>
        </w:rPr>
        <w:t xml:space="preserve">2. </w:t>
      </w:r>
      <w:r w:rsidR="00E77146" w:rsidRPr="00E77146">
        <w:rPr>
          <w:bCs/>
          <w:iCs/>
          <w:color w:val="000000"/>
          <w:lang w:val="en-US"/>
        </w:rPr>
        <w:t xml:space="preserve">B. Shaw, B. J. </w:t>
      </w:r>
      <w:proofErr w:type="spellStart"/>
      <w:r w:rsidR="00E77146" w:rsidRPr="00E77146">
        <w:rPr>
          <w:bCs/>
          <w:iCs/>
          <w:color w:val="000000"/>
          <w:lang w:val="en-US"/>
        </w:rPr>
        <w:t>Winslett</w:t>
      </w:r>
      <w:proofErr w:type="spellEnd"/>
      <w:r w:rsidR="00E77146" w:rsidRPr="00E77146">
        <w:rPr>
          <w:bCs/>
          <w:iCs/>
          <w:color w:val="000000"/>
          <w:lang w:val="en-US"/>
        </w:rPr>
        <w:t>, Cross F. B. The Global Environment: A Proposal to Eliminate Marine Oil Pollutio</w:t>
      </w:r>
      <w:r>
        <w:rPr>
          <w:bCs/>
          <w:iCs/>
          <w:color w:val="000000"/>
          <w:lang w:val="en-US"/>
        </w:rPr>
        <w:t>n //</w:t>
      </w:r>
      <w:r w:rsidR="00E77146" w:rsidRPr="00E77146">
        <w:rPr>
          <w:bCs/>
          <w:iCs/>
          <w:color w:val="000000"/>
          <w:lang w:val="en-US"/>
        </w:rPr>
        <w:t xml:space="preserve"> Nat. Resources J. 1987. Vol.27. P.157.</w:t>
      </w:r>
    </w:p>
    <w:p w14:paraId="266ECF75" w14:textId="6E449E39" w:rsidR="00481A6A" w:rsidRPr="00C32753" w:rsidRDefault="00481A6A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  <w:iCs/>
          <w:color w:val="000000" w:themeColor="text1"/>
        </w:rPr>
      </w:pPr>
      <w:r>
        <w:rPr>
          <w:bCs/>
          <w:iCs/>
          <w:color w:val="000000"/>
          <w:lang w:val="en-US"/>
        </w:rPr>
        <w:t xml:space="preserve">3. </w:t>
      </w:r>
      <w:r w:rsidR="00E77146" w:rsidRPr="00E77146">
        <w:rPr>
          <w:bCs/>
          <w:iCs/>
          <w:color w:val="000000"/>
          <w:lang w:val="en-US"/>
        </w:rPr>
        <w:t xml:space="preserve">O. </w:t>
      </w:r>
      <w:proofErr w:type="spellStart"/>
      <w:r w:rsidR="00E77146" w:rsidRPr="00E77146">
        <w:rPr>
          <w:bCs/>
          <w:iCs/>
          <w:color w:val="000000"/>
          <w:lang w:val="en-US"/>
        </w:rPr>
        <w:t>Tchepel</w:t>
      </w:r>
      <w:proofErr w:type="spellEnd"/>
      <w:r w:rsidR="00E77146" w:rsidRPr="00E77146">
        <w:rPr>
          <w:bCs/>
          <w:iCs/>
          <w:color w:val="000000"/>
          <w:lang w:val="en-US"/>
        </w:rPr>
        <w:t xml:space="preserve">, A. </w:t>
      </w:r>
      <w:proofErr w:type="spellStart"/>
      <w:r w:rsidR="00E77146" w:rsidRPr="00E77146">
        <w:rPr>
          <w:bCs/>
          <w:iCs/>
          <w:color w:val="000000"/>
          <w:lang w:val="en-US"/>
        </w:rPr>
        <w:t>Penedo</w:t>
      </w:r>
      <w:proofErr w:type="spellEnd"/>
      <w:r w:rsidR="00E77146" w:rsidRPr="00E77146">
        <w:rPr>
          <w:bCs/>
          <w:iCs/>
          <w:color w:val="000000"/>
          <w:lang w:val="en-US"/>
        </w:rPr>
        <w:t>, M. Gomes Assessment of Population Exposure to Air Pollution by Benzene</w:t>
      </w:r>
      <w:r>
        <w:rPr>
          <w:bCs/>
          <w:iCs/>
          <w:color w:val="000000"/>
          <w:lang w:val="en-US"/>
        </w:rPr>
        <w:t xml:space="preserve"> // </w:t>
      </w:r>
      <w:r w:rsidR="00E77146" w:rsidRPr="00E77146">
        <w:rPr>
          <w:bCs/>
          <w:iCs/>
          <w:color w:val="000000"/>
          <w:lang w:val="en-US"/>
        </w:rPr>
        <w:t>International Journal of Hygiene and Environmental Health. 2007. Vol.210. P.407-410.</w:t>
      </w:r>
      <w:r w:rsidR="00E77146" w:rsidRPr="00E12A72">
        <w:rPr>
          <w:bCs/>
          <w:iCs/>
          <w:color w:val="FF0000"/>
          <w:lang w:val="en-US"/>
        </w:rPr>
        <w:t xml:space="preserve"> </w:t>
      </w:r>
    </w:p>
    <w:p w14:paraId="5787BD4B" w14:textId="6DAB94A4" w:rsidR="00C32753" w:rsidRPr="00C32753" w:rsidRDefault="00C32753" w:rsidP="00C327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Cs/>
          <w:iCs/>
          <w:color w:val="000000" w:themeColor="text1"/>
        </w:rPr>
      </w:pPr>
      <w:r w:rsidRPr="00C32753">
        <w:rPr>
          <w:bCs/>
          <w:iCs/>
          <w:color w:val="000000" w:themeColor="text1"/>
          <w:lang w:val="en-US"/>
        </w:rPr>
        <w:t xml:space="preserve">4. </w:t>
      </w:r>
      <w:r w:rsidRPr="00C32753">
        <w:rPr>
          <w:bCs/>
          <w:iCs/>
          <w:color w:val="000000" w:themeColor="text1"/>
          <w:lang w:val="en-US"/>
        </w:rPr>
        <w:t>Black C.A. et al. 3-D lanthanide metal-organic frameworks: structure, photoluminescence, and magnetism // Inorganic chemistry. 2009. Vol. 48. P. 1062-1068.</w:t>
      </w:r>
    </w:p>
    <w:sectPr w:rsidR="00C32753" w:rsidRPr="00C32753" w:rsidSect="00F826DA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CE5D1" w14:textId="77777777" w:rsidR="006C0930" w:rsidRDefault="006C0930" w:rsidP="0056411A">
      <w:r>
        <w:separator/>
      </w:r>
    </w:p>
  </w:endnote>
  <w:endnote w:type="continuationSeparator" w:id="0">
    <w:p w14:paraId="2019D7DA" w14:textId="77777777" w:rsidR="006C0930" w:rsidRDefault="006C0930" w:rsidP="00564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62945" w14:textId="77777777" w:rsidR="006C0930" w:rsidRDefault="006C0930" w:rsidP="0056411A">
      <w:r>
        <w:separator/>
      </w:r>
    </w:p>
  </w:footnote>
  <w:footnote w:type="continuationSeparator" w:id="0">
    <w:p w14:paraId="307CE1E4" w14:textId="77777777" w:rsidR="006C0930" w:rsidRDefault="006C0930" w:rsidP="00564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32661C"/>
    <w:multiLevelType w:val="hybridMultilevel"/>
    <w:tmpl w:val="8A1862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1"/>
  </w:num>
  <w:num w:numId="2" w16cid:durableId="298656977">
    <w:abstractNumId w:val="2"/>
  </w:num>
  <w:num w:numId="3" w16cid:durableId="17506190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35D2"/>
    <w:rsid w:val="00086081"/>
    <w:rsid w:val="000B3809"/>
    <w:rsid w:val="00101A1C"/>
    <w:rsid w:val="00103657"/>
    <w:rsid w:val="00105E75"/>
    <w:rsid w:val="00106375"/>
    <w:rsid w:val="00116478"/>
    <w:rsid w:val="00130241"/>
    <w:rsid w:val="00147768"/>
    <w:rsid w:val="00155718"/>
    <w:rsid w:val="001E61C2"/>
    <w:rsid w:val="001F0493"/>
    <w:rsid w:val="002127CC"/>
    <w:rsid w:val="002242B1"/>
    <w:rsid w:val="002264EE"/>
    <w:rsid w:val="0023307C"/>
    <w:rsid w:val="00284811"/>
    <w:rsid w:val="002E1023"/>
    <w:rsid w:val="0031361E"/>
    <w:rsid w:val="00391C38"/>
    <w:rsid w:val="003B76D6"/>
    <w:rsid w:val="00481A6A"/>
    <w:rsid w:val="004A26A3"/>
    <w:rsid w:val="004F0EDF"/>
    <w:rsid w:val="00522BF1"/>
    <w:rsid w:val="0056411A"/>
    <w:rsid w:val="00590166"/>
    <w:rsid w:val="005979FC"/>
    <w:rsid w:val="005D022B"/>
    <w:rsid w:val="005E5BE9"/>
    <w:rsid w:val="0069427D"/>
    <w:rsid w:val="006C0930"/>
    <w:rsid w:val="006C3A2E"/>
    <w:rsid w:val="006F7A19"/>
    <w:rsid w:val="007213E1"/>
    <w:rsid w:val="00775389"/>
    <w:rsid w:val="00797838"/>
    <w:rsid w:val="007C36D8"/>
    <w:rsid w:val="007F2744"/>
    <w:rsid w:val="008931BE"/>
    <w:rsid w:val="008B52B4"/>
    <w:rsid w:val="008C67E3"/>
    <w:rsid w:val="00921D45"/>
    <w:rsid w:val="009A66DB"/>
    <w:rsid w:val="009B2875"/>
    <w:rsid w:val="009B2F80"/>
    <w:rsid w:val="009B3300"/>
    <w:rsid w:val="009F3380"/>
    <w:rsid w:val="00A02163"/>
    <w:rsid w:val="00A314FE"/>
    <w:rsid w:val="00A46A50"/>
    <w:rsid w:val="00A9155A"/>
    <w:rsid w:val="00AC02C6"/>
    <w:rsid w:val="00B132D2"/>
    <w:rsid w:val="00B24589"/>
    <w:rsid w:val="00BD539D"/>
    <w:rsid w:val="00BF36F8"/>
    <w:rsid w:val="00BF4622"/>
    <w:rsid w:val="00C32753"/>
    <w:rsid w:val="00CD00B1"/>
    <w:rsid w:val="00D22306"/>
    <w:rsid w:val="00D42542"/>
    <w:rsid w:val="00D8121C"/>
    <w:rsid w:val="00DC585F"/>
    <w:rsid w:val="00E12A72"/>
    <w:rsid w:val="00E22189"/>
    <w:rsid w:val="00E27A51"/>
    <w:rsid w:val="00E74069"/>
    <w:rsid w:val="00E77146"/>
    <w:rsid w:val="00E82F22"/>
    <w:rsid w:val="00EB1F49"/>
    <w:rsid w:val="00F826DA"/>
    <w:rsid w:val="00F865B3"/>
    <w:rsid w:val="00FB1509"/>
    <w:rsid w:val="00FF1903"/>
    <w:rsid w:val="00FF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56411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6411A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56411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6411A"/>
    <w:rPr>
      <w:rFonts w:ascii="Times New Roman" w:eastAsia="Times New Roman" w:hAnsi="Times New Roman" w:cs="Times New Roman"/>
      <w:sz w:val="24"/>
      <w:szCs w:val="24"/>
    </w:rPr>
  </w:style>
  <w:style w:type="table" w:styleId="af">
    <w:name w:val="Table Grid"/>
    <w:basedOn w:val="a1"/>
    <w:qFormat/>
    <w:rsid w:val="002242B1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Муштаков</dc:creator>
  <cp:lastModifiedBy>Зайцева Юлия Михайловна</cp:lastModifiedBy>
  <cp:revision>2</cp:revision>
  <dcterms:created xsi:type="dcterms:W3CDTF">2025-03-02T21:11:00Z</dcterms:created>
  <dcterms:modified xsi:type="dcterms:W3CDTF">2025-03-02T21:11:00Z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