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BB42" w14:textId="244C04B8" w:rsidR="008D78F8" w:rsidRPr="008D78F8" w:rsidRDefault="00674C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</w:rPr>
      </w:pPr>
      <w:r>
        <w:rPr>
          <w:b/>
          <w:bCs/>
        </w:rPr>
        <w:t>Получение твердых полимерных электролитов</w:t>
      </w:r>
      <w:r w:rsidR="00D958DC">
        <w:rPr>
          <w:b/>
          <w:bCs/>
        </w:rPr>
        <w:t xml:space="preserve"> для литий-ионных аккумуляторов</w:t>
      </w:r>
      <w:r>
        <w:rPr>
          <w:b/>
          <w:bCs/>
        </w:rPr>
        <w:t xml:space="preserve"> на основе 1,3 диоксолана «</w:t>
      </w:r>
      <w:r>
        <w:rPr>
          <w:b/>
          <w:bCs/>
          <w:lang w:val="en-US"/>
        </w:rPr>
        <w:t>In</w:t>
      </w:r>
      <w:r w:rsidRPr="00674C0B">
        <w:rPr>
          <w:b/>
          <w:bCs/>
        </w:rPr>
        <w:t xml:space="preserve"> </w:t>
      </w:r>
      <w:r>
        <w:rPr>
          <w:b/>
          <w:bCs/>
          <w:lang w:val="en-US"/>
        </w:rPr>
        <w:t>situ</w:t>
      </w:r>
      <w:r>
        <w:rPr>
          <w:b/>
          <w:bCs/>
        </w:rPr>
        <w:t xml:space="preserve">» методом электрополимеризации </w:t>
      </w:r>
    </w:p>
    <w:p w14:paraId="00000002" w14:textId="5F2D94B9" w:rsidR="00130241" w:rsidRPr="00FF280B" w:rsidRDefault="00674C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Семерухин Д.Ю, Сергеев В.</w:t>
      </w:r>
      <w:r w:rsidR="00D958DC">
        <w:rPr>
          <w:b/>
          <w:i/>
          <w:color w:val="000000"/>
        </w:rPr>
        <w:t>Г</w:t>
      </w:r>
    </w:p>
    <w:p w14:paraId="63CA39A8" w14:textId="20039A1B" w:rsidR="00674C0B" w:rsidRDefault="00674C0B" w:rsidP="00674C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1 года обучения </w:t>
      </w:r>
    </w:p>
    <w:p w14:paraId="6012DA70" w14:textId="6CC65AC3" w:rsidR="00674C0B" w:rsidRPr="00921D45" w:rsidRDefault="00674C0B" w:rsidP="00674C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4E52F6EB" w14:textId="77777777" w:rsidR="00674C0B" w:rsidRPr="00391C38" w:rsidRDefault="00674C0B" w:rsidP="00674C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00000008" w14:textId="113C9A57" w:rsidR="00130241" w:rsidRPr="00674C0B" w:rsidRDefault="00674C0B" w:rsidP="00674C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70FCB">
        <w:rPr>
          <w:i/>
          <w:color w:val="000000"/>
          <w:lang w:val="en-US"/>
        </w:rPr>
        <w:t>E</w:t>
      </w:r>
      <w:r w:rsidRPr="00674C0B">
        <w:rPr>
          <w:i/>
          <w:color w:val="000000"/>
        </w:rPr>
        <w:t>-</w:t>
      </w:r>
      <w:r w:rsidRPr="00370FCB">
        <w:rPr>
          <w:i/>
          <w:color w:val="000000"/>
          <w:lang w:val="en-US"/>
        </w:rPr>
        <w:t>mail</w:t>
      </w:r>
      <w:r w:rsidRPr="00674C0B">
        <w:rPr>
          <w:i/>
          <w:color w:val="000000"/>
        </w:rPr>
        <w:t xml:space="preserve">: </w:t>
      </w:r>
      <w:r w:rsidRPr="00370FCB">
        <w:rPr>
          <w:i/>
          <w:color w:val="000000"/>
          <w:u w:val="single"/>
          <w:lang w:val="en-US"/>
        </w:rPr>
        <w:t>fawn</w:t>
      </w:r>
      <w:r w:rsidRPr="00674C0B">
        <w:rPr>
          <w:i/>
          <w:color w:val="000000"/>
          <w:u w:val="single"/>
        </w:rPr>
        <w:t>.</w:t>
      </w:r>
      <w:r w:rsidRPr="00370FCB">
        <w:rPr>
          <w:i/>
          <w:color w:val="000000"/>
          <w:u w:val="single"/>
          <w:lang w:val="en-US"/>
        </w:rPr>
        <w:t>ru</w:t>
      </w:r>
      <w:r w:rsidRPr="00674C0B">
        <w:rPr>
          <w:i/>
          <w:color w:val="000000"/>
          <w:u w:val="single"/>
        </w:rPr>
        <w:t>@</w:t>
      </w:r>
      <w:r w:rsidRPr="00370FCB">
        <w:rPr>
          <w:i/>
          <w:color w:val="000000"/>
          <w:u w:val="single"/>
          <w:lang w:val="en-US"/>
        </w:rPr>
        <w:t>mail</w:t>
      </w:r>
      <w:r w:rsidRPr="00674C0B">
        <w:rPr>
          <w:i/>
          <w:color w:val="000000"/>
          <w:u w:val="single"/>
        </w:rPr>
        <w:t>.</w:t>
      </w:r>
      <w:r w:rsidRPr="00370FCB">
        <w:rPr>
          <w:i/>
          <w:color w:val="000000"/>
          <w:u w:val="single"/>
          <w:lang w:val="en-US"/>
        </w:rPr>
        <w:t>ru</w:t>
      </w:r>
      <w:r w:rsidRPr="00674C0B">
        <w:rPr>
          <w:i/>
          <w:color w:val="000000"/>
        </w:rPr>
        <w:t xml:space="preserve"> </w:t>
      </w:r>
    </w:p>
    <w:p w14:paraId="742A8FD3" w14:textId="55241028" w:rsidR="00674C0B" w:rsidRDefault="00674C0B" w:rsidP="002570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74C0B">
        <w:rPr>
          <w:color w:val="000000"/>
        </w:rPr>
        <w:t>В отличие от традиционных жидких электролитов,</w:t>
      </w:r>
      <w:r>
        <w:rPr>
          <w:color w:val="000000"/>
        </w:rPr>
        <w:t xml:space="preserve"> использование</w:t>
      </w:r>
      <w:r w:rsidRPr="00674C0B">
        <w:rPr>
          <w:color w:val="000000"/>
        </w:rPr>
        <w:t xml:space="preserve"> ТПЭ </w:t>
      </w:r>
      <w:r w:rsidR="00573CC6">
        <w:rPr>
          <w:color w:val="000000"/>
        </w:rPr>
        <w:t xml:space="preserve">в литий ионных аккумуляторах обладает рядом несомненных </w:t>
      </w:r>
      <w:r w:rsidRPr="00674C0B">
        <w:rPr>
          <w:color w:val="000000"/>
        </w:rPr>
        <w:t>преимуществ</w:t>
      </w:r>
      <w:r w:rsidR="00573CC6">
        <w:rPr>
          <w:color w:val="000000"/>
        </w:rPr>
        <w:t>. Одним из наиболее значимых преимуществ ТПЭ по сравнению с жидкими электролитами является повышенная безопасность получаемых аккумуляторов</w:t>
      </w:r>
      <w:r w:rsidRPr="00674C0B">
        <w:rPr>
          <w:color w:val="000000"/>
        </w:rPr>
        <w:t>,</w:t>
      </w:r>
      <w:r w:rsidR="00573CC6">
        <w:rPr>
          <w:color w:val="000000"/>
        </w:rPr>
        <w:t xml:space="preserve"> достигающаяся вследствие жесткой полимерной структуры, которая способствует ингибированию образования литиевых дендритов на поверхности электродов, приводящих к короткому замыканию аккумулятора. Также ТПЭ не текут</w:t>
      </w:r>
      <w:r w:rsidR="00C03C56">
        <w:rPr>
          <w:color w:val="000000"/>
        </w:rPr>
        <w:t xml:space="preserve"> и прочен</w:t>
      </w:r>
      <w:r w:rsidR="00573CC6">
        <w:rPr>
          <w:color w:val="000000"/>
        </w:rPr>
        <w:t>, что увеличивает износостойкость получаемых сборок</w:t>
      </w:r>
      <w:r w:rsidR="00D958DC" w:rsidRPr="00C03C56">
        <w:rPr>
          <w:color w:val="000000"/>
        </w:rPr>
        <w:t xml:space="preserve"> </w:t>
      </w:r>
      <w:sdt>
        <w:sdtPr>
          <w:rPr>
            <w:color w:val="000000"/>
            <w:lang w:val="en-US"/>
          </w:rPr>
          <w:tag w:val="MENDELEY_CITATION_v3_eyJjaXRhdGlvbklEIjoiTUVOREVMRVlfQ0lUQVRJT05fZTExY2U5ODMtYjYzYS00N2UyLWE3M2MtNTdlYzRlZjI4NGQ1IiwicHJvcGVydGllcyI6eyJub3RlSW5kZXgiOjB9LCJpc0VkaXRlZCI6ZmFsc2UsIm1hbnVhbE92ZXJyaWRlIjp7ImlzTWFudWFsbHlPdmVycmlkZGVuIjpmYWxzZSwiY2l0ZXByb2NUZXh0IjoiWzFdIiwibWFudWFsT3ZlcnJpZGVUZXh0IjoiIn0sImNpdGF0aW9uSXRlbXMiOlt7ImlkIjoiYzZiZDQyNzAtMTYyMy0zZDAzLTg4YTEtOTEyNWY4OTNmOGNiIiwiaXRlbURhdGEiOnsidHlwZSI6ImFydGljbGUtam91cm5hbCIsImlkIjoiYzZiZDQyNzAtMTYyMy0zZDAzLTg4YTEtOTEyNWY4OTNmOGNiIiwidGl0bGUiOiJFZmZlY3Qgb2YgZXRoeWxlbmUgY2FyYm9uYXRlIG9uIHByb3BlcnRpZXMgb2YgUFZQLUNzQWxPMi1MaUNsTyA0IHNvbGlkIHBvbHltZXIgZWxlY3Ryb2x5dGVzIiwiYXV0aG9yIjpbeyJmYW1pbHkiOiJTYWVlZCIsImdpdmVuIjoiQWRlbCBNb3JzaGVkIE5hZ2kiLCJwYXJzZS1uYW1lcyI6ZmFsc2UsImRyb3BwaW5nLXBhcnRpY2xlIjoiIiwibm9uLWRyb3BwaW5nLXBhcnRpY2xlIjoiIn0seyJmYW1pbHkiOiJIZXphbSIsImdpdmVuIjoiQWJkbyIsInBhcnNlLW5hbWVzIjpmYWxzZSwiZHJvcHBpbmctcGFydGljbGUiOiIiLCJub24tZHJvcHBpbmctcGFydGljbGUiOiIifSx7ImZhbWlseSI6IkFsLUd1bmFpZCIsImdpdmVuIjoiTXVyYWQgUS4gQS4iLCJwYXJzZS1uYW1lcyI6ZmFsc2UsImRyb3BwaW5nLXBhcnRpY2xlIjoiIiwibm9uLWRyb3BwaW5nLXBhcnRpY2xlIjoiIn0seyJmYW1pbHkiOiJULkUiLCJnaXZlbiI6IlNvbWVzaCIsInBhcnNlLW5hbWVzIjpmYWxzZSwiZHJvcHBpbmctcGFydGljbGUiOiIiLCJub24tZHJvcHBpbmctcGFydGljbGUiOiIifSx7ImZhbWlseSI6IlNpZGRhcmFtYWlhaCIsImdpdmVuIjoiIiwicGFyc2UtbmFtZXMiOmZhbHNlLCJkcm9wcGluZy1wYXJ0aWNsZSI6IiIsIm5vbi1kcm9wcGluZy1wYXJ0aWNsZSI6IiJ9XSwiY29udGFpbmVyLXRpdGxlIjoiUG9seW1lci1QbGFzdGljcyBUZWNobm9sb2d5IGFuZCBNYXRlcmlhbHMiLCJET0kiOiIxMC4xMDgwLzI1NzQwODgxLjIwMjAuMTc5MzE5MSIsIklTU04iOiIyNTc0LTA4ODEiLCJpc3N1ZWQiOnsiZGF0ZS1wYXJ0cyI6W1syMDIxLDEsMjJdXX0sInBhZ2UiOiIxMzItMTQ2IiwiaXNzdWUiOiIyIiwidm9sdW1lIjoiNjAiLCJjb250YWluZXItdGl0bGUtc2hvcnQiOiIifSwiaXNUZW1wb3JhcnkiOmZhbHNlfV19"/>
          <w:id w:val="1428771230"/>
          <w:placeholder>
            <w:docPart w:val="DefaultPlaceholder_-1854013440"/>
          </w:placeholder>
        </w:sdtPr>
        <w:sdtContent>
          <w:r w:rsidR="00D958DC" w:rsidRPr="00C03C56">
            <w:rPr>
              <w:color w:val="000000"/>
            </w:rPr>
            <w:t>[1]</w:t>
          </w:r>
        </w:sdtContent>
      </w:sdt>
      <w:r w:rsidR="00573CC6">
        <w:rPr>
          <w:color w:val="000000"/>
        </w:rPr>
        <w:t>.</w:t>
      </w:r>
      <w:r w:rsidR="00D958DC" w:rsidRPr="00C03C56">
        <w:rPr>
          <w:color w:val="000000"/>
        </w:rPr>
        <w:t xml:space="preserve"> </w:t>
      </w:r>
      <w:r w:rsidRPr="00674C0B">
        <w:rPr>
          <w:color w:val="000000"/>
        </w:rPr>
        <w:t xml:space="preserve"> </w:t>
      </w:r>
    </w:p>
    <w:p w14:paraId="16C5649A" w14:textId="4DB24B3A" w:rsidR="00573CC6" w:rsidRDefault="00573CC6" w:rsidP="002570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Поли (1,3) диоксолан</w:t>
      </w:r>
      <w:r w:rsidR="003D4B8F">
        <w:rPr>
          <w:color w:val="000000"/>
        </w:rPr>
        <w:t xml:space="preserve"> (ПДОЛ)</w:t>
      </w:r>
      <w:r>
        <w:rPr>
          <w:color w:val="000000"/>
        </w:rPr>
        <w:t xml:space="preserve"> </w:t>
      </w:r>
      <w:r w:rsidR="003D4B8F">
        <w:rPr>
          <w:color w:val="000000"/>
        </w:rPr>
        <w:t>является</w:t>
      </w:r>
      <w:r>
        <w:rPr>
          <w:color w:val="000000"/>
        </w:rPr>
        <w:t xml:space="preserve"> новым перспективным полимером для использования в качестве ТПЭ, так как обладает химическим строением схожим с полиэтиленоксидом, который уже </w:t>
      </w:r>
      <w:r w:rsidR="003D4B8F">
        <w:rPr>
          <w:color w:val="000000"/>
        </w:rPr>
        <w:t xml:space="preserve">используется в качестве ТПЭ в некоторых коммерческих аккумуляторах. ПДОЛ обладает большей подвижностью цепей, меньшей энергией связывания ионов лития, что позволяет ионам легче двигаться в </w:t>
      </w:r>
      <w:r w:rsidR="00C03C56">
        <w:rPr>
          <w:color w:val="000000"/>
        </w:rPr>
        <w:t xml:space="preserve">такой </w:t>
      </w:r>
      <w:r w:rsidR="003D4B8F">
        <w:rPr>
          <w:color w:val="000000"/>
        </w:rPr>
        <w:t xml:space="preserve">полимерной среде.  Самый главным </w:t>
      </w:r>
      <w:r w:rsidR="00FC70D5">
        <w:rPr>
          <w:color w:val="000000"/>
        </w:rPr>
        <w:t>преимуществом</w:t>
      </w:r>
      <w:r w:rsidR="003D4B8F">
        <w:rPr>
          <w:color w:val="000000"/>
        </w:rPr>
        <w:t xml:space="preserve"> использования ПДОЛ в качестве основы для ТПЭ является простота его полимеризации, что позволяет проводить его полимеризацию непосредственно в самой электрохимической ячейке «</w:t>
      </w:r>
      <w:r w:rsidR="003D4B8F">
        <w:rPr>
          <w:color w:val="000000"/>
          <w:lang w:val="en-US"/>
        </w:rPr>
        <w:t>In</w:t>
      </w:r>
      <w:r w:rsidR="003D4B8F" w:rsidRPr="003D4B8F">
        <w:rPr>
          <w:color w:val="000000"/>
        </w:rPr>
        <w:t xml:space="preserve"> </w:t>
      </w:r>
      <w:r w:rsidR="003D4B8F">
        <w:rPr>
          <w:color w:val="000000"/>
          <w:lang w:val="en-US"/>
        </w:rPr>
        <w:t>situ</w:t>
      </w:r>
      <w:r w:rsidR="003D4B8F">
        <w:rPr>
          <w:color w:val="000000"/>
        </w:rPr>
        <w:t>». Подобный подход (получение ТПЭ внутри аккумулятора) позволяет добиться максимальной площади контакта между полимером и электродами вследствие того, что еще жидкий мономер способен затечь во все поры электродов. Также такое подход позволяет сильно удешевить технологию получения аккумулятора, так как отсутствует необходимость в предварительном отливании плёнки полимерного электролита</w:t>
      </w:r>
      <w:sdt>
        <w:sdtPr>
          <w:rPr>
            <w:color w:val="000000"/>
          </w:rPr>
          <w:tag w:val="MENDELEY_CITATION_v3_eyJjaXRhdGlvbklEIjoiTUVOREVMRVlfQ0lUQVRJT05fOTBiMDZjMWUtNzhmYi00MzQxLThlZjYtOWYyYmZiYTdiMjc1IiwicHJvcGVydGllcyI6eyJub3RlSW5kZXgiOjB9LCJpc0VkaXRlZCI6ZmFsc2UsIm1hbnVhbE92ZXJyaWRlIjp7ImlzTWFudWFsbHlPdmVycmlkZGVuIjpmYWxzZSwiY2l0ZXByb2NUZXh0IjoiWzJdIiwibWFudWFsT3ZlcnJpZGVUZXh0IjoiIn0sImNpdGF0aW9uSXRlbXMiOlt7ImlkIjoiOWMzYmMyMmUtNDU2Yi0zZjYyLTgwMTEtMjFmZjUwMWIzODY3IiwiaXRlbURhdGEiOnsidHlwZSI6ImFydGljbGUtam91cm5hbCIsImlkIjoiOWMzYmMyMmUtNDU2Yi0zZjYyLTgwMTEtMjFmZjUwMWIzODY3IiwidGl0bGUiOiJJbiBzaXR1IGluaXRpYXRvci1mcmVlIGdlbGF0aW9uIG9mIGhpZ2hseSBjb25jZW50cmF0ZWQgbGl0aGl1bSBiaXMoZmx1b3Jvc3VsZm9ueWwpaW1pZGUtMSwzLWRpb3hvbGFuZSBzb2xpZCBwb2x5bWVyIGVsZWN0cm9seXRlIGZvciBoaWdoIHBlcmZvcm1hbmNlIGxpdGhpdW0tbWV0YWwgYmF0dGVyaWVzIiwiYXV0aG9yIjpbeyJmYW1pbHkiOiJDaGVuZyIsImdpdmVuIjoiSC4iLCJwYXJzZS1uYW1lcyI6ZmFsc2UsImRyb3BwaW5nLXBhcnRpY2xlIjoiIiwibm9uLWRyb3BwaW5nLXBhcnRpY2xlIjoiIn0seyJmYW1pbHkiOiJaaHUiLCJnaXZlbiI6IkouIiwicGFyc2UtbmFtZXMiOmZhbHNlLCJkcm9wcGluZy1wYXJ0aWNsZSI6IiIsIm5vbi1kcm9wcGluZy1wYXJ0aWNsZSI6IiJ9LHsiZmFtaWx5IjoiSmluIiwiZ2l2ZW4iOiJILiIsInBhcnNlLW5hbWVzIjpmYWxzZSwiZHJvcHBpbmctcGFydGljbGUiOiIiLCJub24tZHJvcHBpbmctcGFydGljbGUiOiIifSx7ImZhbWlseSI6IkdhbyIsImdpdmVuIjoiQy4iLCJwYXJzZS1uYW1lcyI6ZmFsc2UsImRyb3BwaW5nLXBhcnRpY2xlIjoiIiwibm9uLWRyb3BwaW5nLXBhcnRpY2xlIjoiIn0seyJmYW1pbHkiOiJMaXUiLCJnaXZlbiI6IkguIiwicGFyc2UtbmFtZXMiOmZhbHNlLCJkcm9wcGluZy1wYXJ0aWNsZSI6IiIsIm5vbi1kcm9wcGluZy1wYXJ0aWNsZSI6IiJ9LHsiZmFtaWx5IjoiQ2FpIiwiZ2l2ZW4iOiJOLiIsInBhcnNlLW5hbWVzIjpmYWxzZSwiZHJvcHBpbmctcGFydGljbGUiOiIiLCJub24tZHJvcHBpbmctcGFydGljbGUiOiIifSx7ImZhbWlseSI6IkxpdSIsImdpdmVuIjoiWS4iLCJwYXJzZS1uYW1lcyI6ZmFsc2UsImRyb3BwaW5nLXBhcnRpY2xlIjoiIiwibm9uLWRyb3BwaW5nLXBhcnRpY2xlIjoiIn0seyJmYW1pbHkiOiJaaGFuZyIsImdpdmVuIjoiUC4iLCJwYXJzZS1uYW1lcyI6ZmFsc2UsImRyb3BwaW5nLXBhcnRpY2xlIjoiIiwibm9uLWRyb3BwaW5nLXBhcnRpY2xlIjoiIn0seyJmYW1pbHkiOiJXYW5nIiwiZ2l2ZW4iOiJNLiIsInBhcnNlLW5hbWVzIjpmYWxzZSwiZHJvcHBpbmctcGFydGljbGUiOiIiLCJub24tZHJvcHBpbmctcGFydGljbGUiOiIifV0sImNvbnRhaW5lci10aXRsZSI6Ik1hdGVyaWFscyBUb2RheSBFbmVyZ3kiLCJjb250YWluZXItdGl0bGUtc2hvcnQiOiJNYXRlciBUb2RheSBFbmVyZ3kiLCJET0kiOiIxMC4xMDE2L2oubXRlbmVyLjIwMjAuMTAwNjIzIiwiSVNTTiI6IjI0Njg2MDY5IiwiaXNzdWVkIjp7ImRhdGUtcGFydHMiOltbMjAyMSw2XV19LCJwYWdlIjoiMTAwNjIzIiwidm9sdW1lIjoiMjAifSwiaXNUZW1wb3JhcnkiOmZhbHNlfV19"/>
          <w:id w:val="273756813"/>
          <w:placeholder>
            <w:docPart w:val="DefaultPlaceholder_-1854013440"/>
          </w:placeholder>
        </w:sdtPr>
        <w:sdtContent>
          <w:r w:rsidR="00C03C56">
            <w:rPr>
              <w:color w:val="000000"/>
            </w:rPr>
            <w:t xml:space="preserve"> </w:t>
          </w:r>
          <w:r w:rsidR="00D958DC" w:rsidRPr="00D958DC">
            <w:rPr>
              <w:color w:val="000000"/>
            </w:rPr>
            <w:t>[2]</w:t>
          </w:r>
        </w:sdtContent>
      </w:sdt>
      <w:r w:rsidR="003D4B8F">
        <w:rPr>
          <w:color w:val="000000"/>
        </w:rPr>
        <w:t>.</w:t>
      </w:r>
    </w:p>
    <w:p w14:paraId="734DD125" w14:textId="52982FDA" w:rsidR="00406F74" w:rsidRDefault="002818BD" w:rsidP="002570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нашей работе мы</w:t>
      </w:r>
      <w:r w:rsidR="00406F74">
        <w:rPr>
          <w:color w:val="000000"/>
        </w:rPr>
        <w:t xml:space="preserve"> детально исследовали</w:t>
      </w:r>
      <w:r>
        <w:rPr>
          <w:color w:val="000000"/>
        </w:rPr>
        <w:t xml:space="preserve"> новый способ получения ТПЭ на основе ПДОЛ «</w:t>
      </w:r>
      <w:r>
        <w:rPr>
          <w:color w:val="000000"/>
          <w:lang w:val="en-US"/>
        </w:rPr>
        <w:t>In</w:t>
      </w:r>
      <w:r w:rsidRPr="002818BD">
        <w:rPr>
          <w:color w:val="000000"/>
        </w:rPr>
        <w:t xml:space="preserve"> </w:t>
      </w:r>
      <w:r>
        <w:rPr>
          <w:color w:val="000000"/>
          <w:lang w:val="en-US"/>
        </w:rPr>
        <w:t>situ</w:t>
      </w:r>
      <w:r>
        <w:rPr>
          <w:color w:val="000000"/>
        </w:rPr>
        <w:t>» путем элеткрополимеризации. Данный подход позволяет получать ТПЭ в</w:t>
      </w:r>
      <w:r w:rsidR="00C03C56">
        <w:rPr>
          <w:color w:val="000000"/>
        </w:rPr>
        <w:t>нутри</w:t>
      </w:r>
      <w:r>
        <w:rPr>
          <w:color w:val="000000"/>
        </w:rPr>
        <w:t xml:space="preserve"> элеткрохимической ячейк</w:t>
      </w:r>
      <w:r w:rsidR="00C03C56">
        <w:rPr>
          <w:color w:val="000000"/>
        </w:rPr>
        <w:t>и</w:t>
      </w:r>
      <w:r>
        <w:rPr>
          <w:color w:val="000000"/>
        </w:rPr>
        <w:t xml:space="preserve"> вследствие окисления мономера (ДОЛ) под действием высокого потенциала ячейки. </w:t>
      </w:r>
      <w:r w:rsidR="00406F74">
        <w:rPr>
          <w:color w:val="000000"/>
        </w:rPr>
        <w:t xml:space="preserve">При подобном способе полимеризации в систему не нужно добавлять </w:t>
      </w:r>
      <w:r w:rsidR="00E0377E">
        <w:rPr>
          <w:color w:val="000000"/>
        </w:rPr>
        <w:t>какие-либо</w:t>
      </w:r>
      <w:r w:rsidR="00406F74">
        <w:rPr>
          <w:color w:val="000000"/>
        </w:rPr>
        <w:t xml:space="preserve"> инициирующие полимеризацию добавки, которые способный в последствие вызвать деполимеризацию полимера, что повышает устойчивость получаемого материала, также данный подход сильно удешевляет производство, вследствие низкой стоимостью электроэнергии</w:t>
      </w:r>
      <w:r w:rsidR="00D958DC" w:rsidRPr="00D958DC">
        <w:rPr>
          <w:color w:val="000000"/>
        </w:rPr>
        <w:t xml:space="preserve"> </w:t>
      </w:r>
      <w:sdt>
        <w:sdtPr>
          <w:rPr>
            <w:color w:val="000000"/>
          </w:rPr>
          <w:tag w:val="MENDELEY_CITATION_v3_eyJjaXRhdGlvbklEIjoiTUVOREVMRVlfQ0lUQVRJT05fZmQxN2JjYzEtZmI0Yy00MjIyLThhNjgtZWZhYjNmNzlhNjE0IiwicHJvcGVydGllcyI6eyJub3RlSW5kZXgiOjB9LCJpc0VkaXRlZCI6ZmFsc2UsIm1hbnVhbE92ZXJyaWRlIjp7ImlzTWFudWFsbHlPdmVycmlkZGVuIjpmYWxzZSwiY2l0ZXByb2NUZXh0IjoiWzNdIiwibWFudWFsT3ZlcnJpZGVUZXh0IjoiIn0sImNpdGF0aW9uSXRlbXMiOlt7ImlkIjoiNzI2MGUyMzYtZmUzNy0zYmI4LTgwYjctYTY5ZjlhZmQ0YzBhIiwiaXRlbURhdGEiOnsidHlwZSI6ImFydGljbGUtam91cm5hbCIsImlkIjoiNzI2MGUyMzYtZmUzNy0zYmI4LTgwYjctYTY5ZjlhZmQ0YzBhIiwidGl0bGUiOiJJbiBzaXR1IHBvbHltZXJpemVkIHBvbHkoMSwzLWRpb3hvbGFuZSkgaW4gcG9seWFjcnlsb25pdHJpbGUgcG9yb3VzIHNjYWZmb2xkczogQSBub3ZlbCBjb21wb3NpdGUgcG9seW1lciBlbGVjdHJvbHl0ZSBmb3Igcm9vbSB0ZW1wZXJhdHVyZSBiYXR0ZXJ5IGFwcGxpY2F0aW9uIiwiYXV0aG9yIjpbeyJmYW1pbHkiOiJBbGJhbmVsbGkiLCJnaXZlbiI6Ik5pY29sw7IiLCJwYXJzZS1uYW1lcyI6ZmFsc2UsImRyb3BwaW5nLXBhcnRpY2xlIjoiIiwibm9uLWRyb3BwaW5nLXBhcnRpY2xlIjoiIn0seyJmYW1pbHkiOiJDYXBvZGFyY2EiLCJnaXZlbiI6IkZyYW5jZXNjbyIsInBhcnNlLW5hbWVzIjpmYWxzZSwiZHJvcHBpbmctcGFydGljbGUiOiIiLCJub24tZHJvcHBpbmctcGFydGljbGUiOiIifSx7ImZhbWlseSI6Ilphbm9uaSIsImdpdmVuIjoiTWljaGVsZSIsInBhcnNlLW5hbWVzIjpmYWxzZSwiZHJvcHBpbmctcGFydGljbGUiOiIiLCJub24tZHJvcHBpbmctcGFydGljbGUiOiIifSx7ImZhbWlseSI6IkxhY2FyYm9uYXJhIiwiZ2l2ZW4iOiJHaWFtcGFvbG8iLCJwYXJzZS1uYW1lcyI6ZmFsc2UsImRyb3BwaW5nLXBhcnRpY2xlIjoiIiwibm9uLWRyb3BwaW5nLXBhcnRpY2xlIjoiIn0seyJmYW1pbHkiOiJGb2NhcmV0ZSIsImdpdmVuIjoiTWFyaWEgTGV0aXppYSIsInBhcnNlLW5hbWVzIjpmYWxzZSwiZHJvcHBpbmctcGFydGljbGUiOiIiLCJub24tZHJvcHBpbmctcGFydGljbGUiOiIifSx7ImZhbWlseSI6Ikd1YWxhbmRpIiwiZ2l2ZW4iOiJDaGlhcmEiLCJwYXJzZS1uYW1lcyI6ZmFsc2UsImRyb3BwaW5nLXBhcnRpY2xlIjoiIiwibm9uLWRyb3BwaW5nLXBhcnRpY2xlIjoiIn0seyJmYW1pbHkiOiJBcmJpenphbmkiLCJnaXZlbiI6IkNhdGlhIiwicGFyc2UtbmFtZXMiOmZhbHNlLCJkcm9wcGluZy1wYXJ0aWNsZSI6IiIsIm5vbi1kcm9wcGluZy1wYXJ0aWNsZSI6IiJ9XSwiY29udGFpbmVyLXRpdGxlIjoiSm91cm5hbCBvZiBQb3dlciBTb3VyY2VzIEFkdmFuY2VzIiwiRE9JIjoiMTAuMTAxNi9qLnBvd2VyYS4yMDI0LjEwMDE0MCIsIklTU04iOiIyNjY2MjQ4NSIsImlzc3VlZCI6eyJkYXRlLXBhcnRzIjpbWzIwMjQsNF1dfSwicGFnZSI6IjEwMDE0MCIsInZvbHVtZSI6IjI2IiwiY29udGFpbmVyLXRpdGxlLXNob3J0IjoiIn0sImlzVGVtcG9yYXJ5IjpmYWxzZX1dfQ=="/>
          <w:id w:val="-2019845084"/>
          <w:placeholder>
            <w:docPart w:val="DefaultPlaceholder_-1854013440"/>
          </w:placeholder>
        </w:sdtPr>
        <w:sdtContent>
          <w:r w:rsidR="00D958DC" w:rsidRPr="00D958DC">
            <w:rPr>
              <w:color w:val="000000"/>
            </w:rPr>
            <w:t>[3]</w:t>
          </w:r>
        </w:sdtContent>
      </w:sdt>
      <w:r w:rsidR="00406F74">
        <w:rPr>
          <w:color w:val="000000"/>
        </w:rPr>
        <w:t xml:space="preserve">. </w:t>
      </w:r>
    </w:p>
    <w:p w14:paraId="4EEACC60" w14:textId="367E9D20" w:rsidR="00406F74" w:rsidRDefault="00406F74" w:rsidP="002570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Электрополимеризацию проводили, применяя циклическую вольтамперометрию от 3,0 В до 4,8 В различное количество циклов. Мы установили оптимальную скорость развертки вольтамперометрии для достижения максимальных значений ионной проводимости получаемых образцов, также была установлена зависимость ионной проводимости получаемых ТПЭ от количества введенной соли </w:t>
      </w:r>
      <w:r>
        <w:rPr>
          <w:color w:val="000000"/>
          <w:lang w:val="en-US"/>
        </w:rPr>
        <w:t>LiTFSI</w:t>
      </w:r>
      <w:r w:rsidRPr="00406F74">
        <w:rPr>
          <w:color w:val="000000"/>
        </w:rPr>
        <w:t xml:space="preserve"> </w:t>
      </w:r>
      <w:r w:rsidR="00E0377E" w:rsidRPr="00E0377E">
        <w:rPr>
          <w:color w:val="000000"/>
        </w:rPr>
        <w:t>(</w:t>
      </w:r>
      <w:r w:rsidR="00C03C56">
        <w:rPr>
          <w:color w:val="000000"/>
        </w:rPr>
        <w:t>л</w:t>
      </w:r>
      <w:r w:rsidR="00E0377E" w:rsidRPr="00E0377E">
        <w:rPr>
          <w:color w:val="000000"/>
        </w:rPr>
        <w:t>итий бис(трифторметансульфонил)имид)</w:t>
      </w:r>
      <w:r w:rsidR="00E0377E">
        <w:rPr>
          <w:color w:val="000000"/>
        </w:rPr>
        <w:t xml:space="preserve">. Помимо этого, было определено множество иных характеристик получаемых материалов, а также было исследовано поведение получаемых ТПЭ в </w:t>
      </w:r>
      <w:r w:rsidR="00C03C56">
        <w:rPr>
          <w:color w:val="000000"/>
        </w:rPr>
        <w:t>аккумуляторных</w:t>
      </w:r>
      <w:r w:rsidR="00E0377E">
        <w:rPr>
          <w:color w:val="000000"/>
        </w:rPr>
        <w:t xml:space="preserve"> ячейках. </w:t>
      </w:r>
    </w:p>
    <w:p w14:paraId="0177E732" w14:textId="37743C00" w:rsidR="00D958DC" w:rsidRPr="00EB3BA5" w:rsidRDefault="003724AB" w:rsidP="00D958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</w:rPr>
      </w:pPr>
      <w:r w:rsidRPr="00D958DC">
        <w:rPr>
          <w:b/>
          <w:bCs/>
          <w:color w:val="000000"/>
        </w:rPr>
        <w:t>Литература</w:t>
      </w:r>
    </w:p>
    <w:sdt>
      <w:sdtPr>
        <w:rPr>
          <w:color w:val="000000"/>
        </w:rPr>
        <w:tag w:val="MENDELEY_BIBLIOGRAPHY"/>
        <w:id w:val="353688115"/>
        <w:placeholder>
          <w:docPart w:val="DefaultPlaceholder_-1854013440"/>
        </w:placeholder>
      </w:sdtPr>
      <w:sdtContent>
        <w:p w14:paraId="0422381C" w14:textId="6C9A95F6" w:rsidR="00D958DC" w:rsidRPr="00D958DC" w:rsidRDefault="00D958DC">
          <w:pPr>
            <w:autoSpaceDE w:val="0"/>
            <w:autoSpaceDN w:val="0"/>
            <w:ind w:hanging="640"/>
            <w:divId w:val="1531063651"/>
            <w:rPr>
              <w:color w:val="000000"/>
              <w:lang w:val="en-US"/>
            </w:rPr>
          </w:pPr>
          <w:r w:rsidRPr="00EB3BA5">
            <w:rPr>
              <w:color w:val="000000"/>
            </w:rPr>
            <w:t>1.</w:t>
          </w:r>
          <w:r w:rsidRPr="00EB3BA5">
            <w:rPr>
              <w:color w:val="000000"/>
            </w:rPr>
            <w:tab/>
          </w:r>
          <w:r w:rsidRPr="00D958DC">
            <w:rPr>
              <w:color w:val="000000"/>
              <w:lang w:val="en-US"/>
            </w:rPr>
            <w:t>Saeed</w:t>
          </w:r>
          <w:r w:rsidRPr="00EB3BA5">
            <w:rPr>
              <w:color w:val="000000"/>
            </w:rPr>
            <w:t xml:space="preserve"> </w:t>
          </w:r>
          <w:r w:rsidRPr="00D958DC">
            <w:rPr>
              <w:color w:val="000000"/>
              <w:lang w:val="en-US"/>
            </w:rPr>
            <w:t>A</w:t>
          </w:r>
          <w:r w:rsidRPr="00EB3BA5">
            <w:rPr>
              <w:color w:val="000000"/>
            </w:rPr>
            <w:t>.</w:t>
          </w:r>
          <w:r w:rsidRPr="00D958DC">
            <w:rPr>
              <w:color w:val="000000"/>
              <w:lang w:val="en-US"/>
            </w:rPr>
            <w:t>M</w:t>
          </w:r>
          <w:r w:rsidRPr="00EB3BA5">
            <w:rPr>
              <w:color w:val="000000"/>
            </w:rPr>
            <w:t>.</w:t>
          </w:r>
          <w:r w:rsidRPr="00D958DC">
            <w:rPr>
              <w:color w:val="000000"/>
              <w:lang w:val="en-US"/>
            </w:rPr>
            <w:t>N</w:t>
          </w:r>
          <w:r w:rsidRPr="00EB3BA5">
            <w:rPr>
              <w:color w:val="000000"/>
            </w:rPr>
            <w:t xml:space="preserve">. </w:t>
          </w:r>
          <w:r w:rsidRPr="00D958DC">
            <w:rPr>
              <w:color w:val="000000"/>
              <w:lang w:val="en-US"/>
            </w:rPr>
            <w:t>et</w:t>
          </w:r>
          <w:r w:rsidRPr="00EB3BA5">
            <w:rPr>
              <w:color w:val="000000"/>
            </w:rPr>
            <w:t xml:space="preserve"> </w:t>
          </w:r>
          <w:r w:rsidRPr="00D958DC">
            <w:rPr>
              <w:color w:val="000000"/>
              <w:lang w:val="en-US"/>
            </w:rPr>
            <w:t>al</w:t>
          </w:r>
          <w:r w:rsidRPr="00EB3BA5">
            <w:rPr>
              <w:color w:val="000000"/>
            </w:rPr>
            <w:t xml:space="preserve">. </w:t>
          </w:r>
          <w:r w:rsidRPr="00D958DC">
            <w:rPr>
              <w:color w:val="000000"/>
              <w:lang w:val="en-US"/>
            </w:rPr>
            <w:t>Effect of ethylene carbonate on properties of PVP-CsAlO2-LiClO 4 solid polymer electrolytes // Polymer-Plastics Technology and Materials. 2021. Vol. 60, № 2. P. 132–146.</w:t>
          </w:r>
        </w:p>
        <w:p w14:paraId="2FCF46B7" w14:textId="77777777" w:rsidR="00D958DC" w:rsidRPr="00D958DC" w:rsidRDefault="00D958DC">
          <w:pPr>
            <w:autoSpaceDE w:val="0"/>
            <w:autoSpaceDN w:val="0"/>
            <w:ind w:hanging="640"/>
            <w:divId w:val="361249917"/>
            <w:rPr>
              <w:color w:val="000000"/>
              <w:lang w:val="en-US"/>
            </w:rPr>
          </w:pPr>
          <w:r w:rsidRPr="00D958DC">
            <w:rPr>
              <w:color w:val="000000"/>
              <w:lang w:val="en-US"/>
            </w:rPr>
            <w:t>2.</w:t>
          </w:r>
          <w:r w:rsidRPr="00D958DC">
            <w:rPr>
              <w:color w:val="000000"/>
              <w:lang w:val="en-US"/>
            </w:rPr>
            <w:tab/>
            <w:t>Cheng H. et al. In situ initiator-free gelation of highly concentrated lithium bis(fluorosulfonyl)imide-1,3-dioxolane solid polymer electrolyte for high performance lithium-metal batteries // Mater Today Energy. 2021. Vol. 20. P. 100623.</w:t>
          </w:r>
        </w:p>
        <w:p w14:paraId="3DD8B6D3" w14:textId="77777777" w:rsidR="00D958DC" w:rsidRPr="00D958DC" w:rsidRDefault="00D958DC">
          <w:pPr>
            <w:autoSpaceDE w:val="0"/>
            <w:autoSpaceDN w:val="0"/>
            <w:ind w:hanging="640"/>
            <w:divId w:val="1280919964"/>
            <w:rPr>
              <w:color w:val="000000"/>
            </w:rPr>
          </w:pPr>
          <w:r w:rsidRPr="00D958DC">
            <w:rPr>
              <w:color w:val="000000"/>
              <w:lang w:val="en-US"/>
            </w:rPr>
            <w:lastRenderedPageBreak/>
            <w:t>3.</w:t>
          </w:r>
          <w:r w:rsidRPr="00D958DC">
            <w:rPr>
              <w:color w:val="000000"/>
              <w:lang w:val="en-US"/>
            </w:rPr>
            <w:tab/>
            <w:t xml:space="preserve">Albanelli N. et al. In situ polymerized poly(1,3-dioxolane) in polyacrylonitrile porous scaffolds: A novel composite polymer electrolyte for room temperature battery application // Journal of Power Sources Advances. 2024. </w:t>
          </w:r>
          <w:r w:rsidRPr="00D958DC">
            <w:rPr>
              <w:color w:val="000000"/>
            </w:rPr>
            <w:t>Vol. 26. P. 100140.</w:t>
          </w:r>
        </w:p>
        <w:p w14:paraId="6F0E2CC7" w14:textId="3DEA9D1F" w:rsidR="002818BD" w:rsidRPr="002818BD" w:rsidRDefault="00D958DC" w:rsidP="002570D3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ind w:firstLine="397"/>
            <w:jc w:val="both"/>
            <w:rPr>
              <w:color w:val="000000"/>
            </w:rPr>
          </w:pPr>
          <w:r w:rsidRPr="00D958DC">
            <w:rPr>
              <w:color w:val="000000"/>
            </w:rPr>
            <w:t> </w:t>
          </w:r>
        </w:p>
      </w:sdtContent>
    </w:sdt>
    <w:p w14:paraId="5F440169" w14:textId="77777777" w:rsidR="00674C0B" w:rsidRDefault="00674C0B" w:rsidP="002570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C4E9AE2" w14:textId="23EEF870" w:rsidR="009E24C4" w:rsidRPr="00D958DC" w:rsidRDefault="009E24C4" w:rsidP="001D05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9E24C4" w:rsidRPr="00D958D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1370"/>
    <w:multiLevelType w:val="hybridMultilevel"/>
    <w:tmpl w:val="8DFC9AE0"/>
    <w:lvl w:ilvl="0" w:tplc="92A079D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4D917E3E"/>
    <w:multiLevelType w:val="hybridMultilevel"/>
    <w:tmpl w:val="80A85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928620">
    <w:abstractNumId w:val="2"/>
  </w:num>
  <w:num w:numId="2" w16cid:durableId="1363631022">
    <w:abstractNumId w:val="3"/>
  </w:num>
  <w:num w:numId="3" w16cid:durableId="2064983523">
    <w:abstractNumId w:val="0"/>
  </w:num>
  <w:num w:numId="4" w16cid:durableId="565922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5FB8"/>
    <w:rsid w:val="00063966"/>
    <w:rsid w:val="0007307B"/>
    <w:rsid w:val="00086081"/>
    <w:rsid w:val="00090C69"/>
    <w:rsid w:val="000C160D"/>
    <w:rsid w:val="00101A1C"/>
    <w:rsid w:val="00103657"/>
    <w:rsid w:val="00106375"/>
    <w:rsid w:val="00116478"/>
    <w:rsid w:val="00130241"/>
    <w:rsid w:val="00140662"/>
    <w:rsid w:val="001B2407"/>
    <w:rsid w:val="001D0570"/>
    <w:rsid w:val="001E61C2"/>
    <w:rsid w:val="001F0493"/>
    <w:rsid w:val="001F3238"/>
    <w:rsid w:val="002264EE"/>
    <w:rsid w:val="0023307C"/>
    <w:rsid w:val="002570D3"/>
    <w:rsid w:val="002818BD"/>
    <w:rsid w:val="00291B10"/>
    <w:rsid w:val="002A1427"/>
    <w:rsid w:val="002E3161"/>
    <w:rsid w:val="003051E3"/>
    <w:rsid w:val="0031361E"/>
    <w:rsid w:val="00357304"/>
    <w:rsid w:val="003724AB"/>
    <w:rsid w:val="00373F25"/>
    <w:rsid w:val="00391C38"/>
    <w:rsid w:val="003B76D6"/>
    <w:rsid w:val="003D4B8F"/>
    <w:rsid w:val="003F1A77"/>
    <w:rsid w:val="00406F74"/>
    <w:rsid w:val="00467BA6"/>
    <w:rsid w:val="00491C52"/>
    <w:rsid w:val="004A26A3"/>
    <w:rsid w:val="004C45D8"/>
    <w:rsid w:val="004F0EDF"/>
    <w:rsid w:val="00522BF1"/>
    <w:rsid w:val="00573CC6"/>
    <w:rsid w:val="00590166"/>
    <w:rsid w:val="005A6143"/>
    <w:rsid w:val="005C4416"/>
    <w:rsid w:val="005D022B"/>
    <w:rsid w:val="005E5BE9"/>
    <w:rsid w:val="00647776"/>
    <w:rsid w:val="00674C0B"/>
    <w:rsid w:val="0069427D"/>
    <w:rsid w:val="006960B9"/>
    <w:rsid w:val="006C577D"/>
    <w:rsid w:val="006F7A19"/>
    <w:rsid w:val="007213E1"/>
    <w:rsid w:val="007679AE"/>
    <w:rsid w:val="00775389"/>
    <w:rsid w:val="00797838"/>
    <w:rsid w:val="007C23C7"/>
    <w:rsid w:val="007C36D8"/>
    <w:rsid w:val="007E32A9"/>
    <w:rsid w:val="007F2744"/>
    <w:rsid w:val="00816DC3"/>
    <w:rsid w:val="008324E9"/>
    <w:rsid w:val="008931BE"/>
    <w:rsid w:val="008C67E3"/>
    <w:rsid w:val="008D45C7"/>
    <w:rsid w:val="008D78F8"/>
    <w:rsid w:val="00921D45"/>
    <w:rsid w:val="0094112F"/>
    <w:rsid w:val="00946F9C"/>
    <w:rsid w:val="009560F8"/>
    <w:rsid w:val="009753DD"/>
    <w:rsid w:val="009A4CB5"/>
    <w:rsid w:val="009A66DB"/>
    <w:rsid w:val="009B2F80"/>
    <w:rsid w:val="009B3300"/>
    <w:rsid w:val="009E24C4"/>
    <w:rsid w:val="009F3380"/>
    <w:rsid w:val="00A02163"/>
    <w:rsid w:val="00A314FE"/>
    <w:rsid w:val="00A40D19"/>
    <w:rsid w:val="00B11A48"/>
    <w:rsid w:val="00B87DD0"/>
    <w:rsid w:val="00BA256E"/>
    <w:rsid w:val="00BC53E9"/>
    <w:rsid w:val="00BF36F8"/>
    <w:rsid w:val="00BF4622"/>
    <w:rsid w:val="00C03C56"/>
    <w:rsid w:val="00C32902"/>
    <w:rsid w:val="00C44AD9"/>
    <w:rsid w:val="00C53165"/>
    <w:rsid w:val="00CC656B"/>
    <w:rsid w:val="00CD00B1"/>
    <w:rsid w:val="00CE103A"/>
    <w:rsid w:val="00D0104F"/>
    <w:rsid w:val="00D1438A"/>
    <w:rsid w:val="00D22306"/>
    <w:rsid w:val="00D25C20"/>
    <w:rsid w:val="00D42542"/>
    <w:rsid w:val="00D8121C"/>
    <w:rsid w:val="00D958DC"/>
    <w:rsid w:val="00DA2B9B"/>
    <w:rsid w:val="00E0377E"/>
    <w:rsid w:val="00E22189"/>
    <w:rsid w:val="00E50217"/>
    <w:rsid w:val="00E74069"/>
    <w:rsid w:val="00EB1F49"/>
    <w:rsid w:val="00EB3BA5"/>
    <w:rsid w:val="00ED1CB0"/>
    <w:rsid w:val="00EE413C"/>
    <w:rsid w:val="00F52ACD"/>
    <w:rsid w:val="00F56BA3"/>
    <w:rsid w:val="00F865B3"/>
    <w:rsid w:val="00FA5B22"/>
    <w:rsid w:val="00FB1509"/>
    <w:rsid w:val="00FB38F2"/>
    <w:rsid w:val="00FC70D5"/>
    <w:rsid w:val="00FF1903"/>
    <w:rsid w:val="00FF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304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2570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090C69"/>
    <w:pPr>
      <w:spacing w:before="100" w:beforeAutospacing="1" w:after="100" w:afterAutospacing="1"/>
    </w:pPr>
    <w:rPr>
      <w:rFonts w:eastAsiaTheme="minorEastAsia"/>
    </w:rPr>
  </w:style>
  <w:style w:type="paragraph" w:styleId="ac">
    <w:name w:val="Balloon Text"/>
    <w:basedOn w:val="a"/>
    <w:link w:val="ad"/>
    <w:uiPriority w:val="99"/>
    <w:semiHidden/>
    <w:unhideWhenUsed/>
    <w:rsid w:val="00E5021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50217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5021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50217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50217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5021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50217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3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9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59BEC-F70F-4973-AF76-4954F6D57CC5}"/>
      </w:docPartPr>
      <w:docPartBody>
        <w:p w:rsidR="00AF0693" w:rsidRDefault="0075264E">
          <w:r w:rsidRPr="002E518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4E"/>
    <w:rsid w:val="0075264E"/>
    <w:rsid w:val="008167E1"/>
    <w:rsid w:val="00AA4350"/>
    <w:rsid w:val="00AF0693"/>
    <w:rsid w:val="00CE103A"/>
    <w:rsid w:val="00ED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264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F0EDA8A-2616-4956-B86F-B29FA07F3899}">
  <we:reference id="wa104382081" version="1.55.1.0" store="ru-RU" storeType="OMEX"/>
  <we:alternateReferences>
    <we:reference id="WA104382081" version="1.55.1.0" store="" storeType="OMEX"/>
  </we:alternateReferences>
  <we:properties>
    <we:property name="MENDELEY_CITATIONS" value="[{&quot;citationID&quot;:&quot;MENDELEY_CITATION_e11ce983-b63a-47e2-a73c-57ec4ef284d5&quot;,&quot;properties&quot;:{&quot;noteIndex&quot;:0},&quot;isEdited&quot;:false,&quot;manualOverride&quot;:{&quot;isManuallyOverridden&quot;:false,&quot;citeprocText&quot;:&quot;[1]&quot;,&quot;manualOverrideText&quot;:&quot;&quot;},&quot;citationTag&quot;:&quot;MENDELEY_CITATION_v3_eyJjaXRhdGlvbklEIjoiTUVOREVMRVlfQ0lUQVRJT05fZTExY2U5ODMtYjYzYS00N2UyLWE3M2MtNTdlYzRlZjI4NGQ1IiwicHJvcGVydGllcyI6eyJub3RlSW5kZXgiOjB9LCJpc0VkaXRlZCI6ZmFsc2UsIm1hbnVhbE92ZXJyaWRlIjp7ImlzTWFudWFsbHlPdmVycmlkZGVuIjpmYWxzZSwiY2l0ZXByb2NUZXh0IjoiWzFdIiwibWFudWFsT3ZlcnJpZGVUZXh0IjoiIn0sImNpdGF0aW9uSXRlbXMiOlt7ImlkIjoiYzZiZDQyNzAtMTYyMy0zZDAzLTg4YTEtOTEyNWY4OTNmOGNiIiwiaXRlbURhdGEiOnsidHlwZSI6ImFydGljbGUtam91cm5hbCIsImlkIjoiYzZiZDQyNzAtMTYyMy0zZDAzLTg4YTEtOTEyNWY4OTNmOGNiIiwidGl0bGUiOiJFZmZlY3Qgb2YgZXRoeWxlbmUgY2FyYm9uYXRlIG9uIHByb3BlcnRpZXMgb2YgUFZQLUNzQWxPMi1MaUNsTyA0IHNvbGlkIHBvbHltZXIgZWxlY3Ryb2x5dGVzIiwiYXV0aG9yIjpbeyJmYW1pbHkiOiJTYWVlZCIsImdpdmVuIjoiQWRlbCBNb3JzaGVkIE5hZ2kiLCJwYXJzZS1uYW1lcyI6ZmFsc2UsImRyb3BwaW5nLXBhcnRpY2xlIjoiIiwibm9uLWRyb3BwaW5nLXBhcnRpY2xlIjoiIn0seyJmYW1pbHkiOiJIZXphbSIsImdpdmVuIjoiQWJkbyIsInBhcnNlLW5hbWVzIjpmYWxzZSwiZHJvcHBpbmctcGFydGljbGUiOiIiLCJub24tZHJvcHBpbmctcGFydGljbGUiOiIifSx7ImZhbWlseSI6IkFsLUd1bmFpZCIsImdpdmVuIjoiTXVyYWQgUS4gQS4iLCJwYXJzZS1uYW1lcyI6ZmFsc2UsImRyb3BwaW5nLXBhcnRpY2xlIjoiIiwibm9uLWRyb3BwaW5nLXBhcnRpY2xlIjoiIn0seyJmYW1pbHkiOiJULkUiLCJnaXZlbiI6IlNvbWVzaCIsInBhcnNlLW5hbWVzIjpmYWxzZSwiZHJvcHBpbmctcGFydGljbGUiOiIiLCJub24tZHJvcHBpbmctcGFydGljbGUiOiIifSx7ImZhbWlseSI6IlNpZGRhcmFtYWlhaCIsImdpdmVuIjoiIiwicGFyc2UtbmFtZXMiOmZhbHNlLCJkcm9wcGluZy1wYXJ0aWNsZSI6IiIsIm5vbi1kcm9wcGluZy1wYXJ0aWNsZSI6IiJ9XSwiY29udGFpbmVyLXRpdGxlIjoiUG9seW1lci1QbGFzdGljcyBUZWNobm9sb2d5IGFuZCBNYXRlcmlhbHMiLCJET0kiOiIxMC4xMDgwLzI1NzQwODgxLjIwMjAuMTc5MzE5MSIsIklTU04iOiIyNTc0LTA4ODEiLCJpc3N1ZWQiOnsiZGF0ZS1wYXJ0cyI6W1syMDIxLDEsMjJdXX0sInBhZ2UiOiIxMzItMTQ2IiwiaXNzdWUiOiIyIiwidm9sdW1lIjoiNjAiLCJjb250YWluZXItdGl0bGUtc2hvcnQiOiIifSwiaXNUZW1wb3JhcnkiOmZhbHNlfV19&quot;,&quot;citationItems&quot;:[{&quot;id&quot;:&quot;c6bd4270-1623-3d03-88a1-9125f893f8cb&quot;,&quot;itemData&quot;:{&quot;type&quot;:&quot;article-journal&quot;,&quot;id&quot;:&quot;c6bd4270-1623-3d03-88a1-9125f893f8cb&quot;,&quot;title&quot;:&quot;Effect of ethylene carbonate on properties of PVP-CsAlO2-LiClO 4 solid polymer electrolytes&quot;,&quot;author&quot;:[{&quot;family&quot;:&quot;Saeed&quot;,&quot;given&quot;:&quot;Adel Morshed Nagi&quot;,&quot;parse-names&quot;:false,&quot;dropping-particle&quot;:&quot;&quot;,&quot;non-dropping-particle&quot;:&quot;&quot;},{&quot;family&quot;:&quot;Hezam&quot;,&quot;given&quot;:&quot;Abdo&quot;,&quot;parse-names&quot;:false,&quot;dropping-particle&quot;:&quot;&quot;,&quot;non-dropping-particle&quot;:&quot;&quot;},{&quot;family&quot;:&quot;Al-Gunaid&quot;,&quot;given&quot;:&quot;Murad Q. A.&quot;,&quot;parse-names&quot;:false,&quot;dropping-particle&quot;:&quot;&quot;,&quot;non-dropping-particle&quot;:&quot;&quot;},{&quot;family&quot;:&quot;T.E&quot;,&quot;given&quot;:&quot;Somesh&quot;,&quot;parse-names&quot;:false,&quot;dropping-particle&quot;:&quot;&quot;,&quot;non-dropping-particle&quot;:&quot;&quot;},{&quot;family&quot;:&quot;Siddaramaiah&quot;,&quot;given&quot;:&quot;&quot;,&quot;parse-names&quot;:false,&quot;dropping-particle&quot;:&quot;&quot;,&quot;non-dropping-particle&quot;:&quot;&quot;}],&quot;container-title&quot;:&quot;Polymer-Plastics Technology and Materials&quot;,&quot;DOI&quot;:&quot;10.1080/25740881.2020.1793191&quot;,&quot;ISSN&quot;:&quot;2574-0881&quot;,&quot;issued&quot;:{&quot;date-parts&quot;:[[2021,1,22]]},&quot;page&quot;:&quot;132-146&quot;,&quot;issue&quot;:&quot;2&quot;,&quot;volume&quot;:&quot;60&quot;,&quot;container-title-short&quot;:&quot;&quot;},&quot;isTemporary&quot;:false}]},{&quot;citationID&quot;:&quot;MENDELEY_CITATION_90b06c1e-78fb-4341-8ef6-9f2bfba7b275&quot;,&quot;properties&quot;:{&quot;noteIndex&quot;:0},&quot;isEdited&quot;:false,&quot;manualOverride&quot;:{&quot;isManuallyOverridden&quot;:false,&quot;citeprocText&quot;:&quot;[2]&quot;,&quot;manualOverrideText&quot;:&quot;&quot;},&quot;citationTag&quot;:&quot;MENDELEY_CITATION_v3_eyJjaXRhdGlvbklEIjoiTUVOREVMRVlfQ0lUQVRJT05fOTBiMDZjMWUtNzhmYi00MzQxLThlZjYtOWYyYmZiYTdiMjc1IiwicHJvcGVydGllcyI6eyJub3RlSW5kZXgiOjB9LCJpc0VkaXRlZCI6ZmFsc2UsIm1hbnVhbE92ZXJyaWRlIjp7ImlzTWFudWFsbHlPdmVycmlkZGVuIjpmYWxzZSwiY2l0ZXByb2NUZXh0IjoiWzJdIiwibWFudWFsT3ZlcnJpZGVUZXh0IjoiIn0sImNpdGF0aW9uSXRlbXMiOlt7ImlkIjoiOWMzYmMyMmUtNDU2Yi0zZjYyLTgwMTEtMjFmZjUwMWIzODY3IiwiaXRlbURhdGEiOnsidHlwZSI6ImFydGljbGUtam91cm5hbCIsImlkIjoiOWMzYmMyMmUtNDU2Yi0zZjYyLTgwMTEtMjFmZjUwMWIzODY3IiwidGl0bGUiOiJJbiBzaXR1IGluaXRpYXRvci1mcmVlIGdlbGF0aW9uIG9mIGhpZ2hseSBjb25jZW50cmF0ZWQgbGl0aGl1bSBiaXMoZmx1b3Jvc3VsZm9ueWwpaW1pZGUtMSwzLWRpb3hvbGFuZSBzb2xpZCBwb2x5bWVyIGVsZWN0cm9seXRlIGZvciBoaWdoIHBlcmZvcm1hbmNlIGxpdGhpdW0tbWV0YWwgYmF0dGVyaWVzIiwiYXV0aG9yIjpbeyJmYW1pbHkiOiJDaGVuZyIsImdpdmVuIjoiSC4iLCJwYXJzZS1uYW1lcyI6ZmFsc2UsImRyb3BwaW5nLXBhcnRpY2xlIjoiIiwibm9uLWRyb3BwaW5nLXBhcnRpY2xlIjoiIn0seyJmYW1pbHkiOiJaaHUiLCJnaXZlbiI6IkouIiwicGFyc2UtbmFtZXMiOmZhbHNlLCJkcm9wcGluZy1wYXJ0aWNsZSI6IiIsIm5vbi1kcm9wcGluZy1wYXJ0aWNsZSI6IiJ9LHsiZmFtaWx5IjoiSmluIiwiZ2l2ZW4iOiJILiIsInBhcnNlLW5hbWVzIjpmYWxzZSwiZHJvcHBpbmctcGFydGljbGUiOiIiLCJub24tZHJvcHBpbmctcGFydGljbGUiOiIifSx7ImZhbWlseSI6IkdhbyIsImdpdmVuIjoiQy4iLCJwYXJzZS1uYW1lcyI6ZmFsc2UsImRyb3BwaW5nLXBhcnRpY2xlIjoiIiwibm9uLWRyb3BwaW5nLXBhcnRpY2xlIjoiIn0seyJmYW1pbHkiOiJMaXUiLCJnaXZlbiI6IkguIiwicGFyc2UtbmFtZXMiOmZhbHNlLCJkcm9wcGluZy1wYXJ0aWNsZSI6IiIsIm5vbi1kcm9wcGluZy1wYXJ0aWNsZSI6IiJ9LHsiZmFtaWx5IjoiQ2FpIiwiZ2l2ZW4iOiJOLiIsInBhcnNlLW5hbWVzIjpmYWxzZSwiZHJvcHBpbmctcGFydGljbGUiOiIiLCJub24tZHJvcHBpbmctcGFydGljbGUiOiIifSx7ImZhbWlseSI6IkxpdSIsImdpdmVuIjoiWS4iLCJwYXJzZS1uYW1lcyI6ZmFsc2UsImRyb3BwaW5nLXBhcnRpY2xlIjoiIiwibm9uLWRyb3BwaW5nLXBhcnRpY2xlIjoiIn0seyJmYW1pbHkiOiJaaGFuZyIsImdpdmVuIjoiUC4iLCJwYXJzZS1uYW1lcyI6ZmFsc2UsImRyb3BwaW5nLXBhcnRpY2xlIjoiIiwibm9uLWRyb3BwaW5nLXBhcnRpY2xlIjoiIn0seyJmYW1pbHkiOiJXYW5nIiwiZ2l2ZW4iOiJNLiIsInBhcnNlLW5hbWVzIjpmYWxzZSwiZHJvcHBpbmctcGFydGljbGUiOiIiLCJub24tZHJvcHBpbmctcGFydGljbGUiOiIifV0sImNvbnRhaW5lci10aXRsZSI6Ik1hdGVyaWFscyBUb2RheSBFbmVyZ3kiLCJjb250YWluZXItdGl0bGUtc2hvcnQiOiJNYXRlciBUb2RheSBFbmVyZ3kiLCJET0kiOiIxMC4xMDE2L2oubXRlbmVyLjIwMjAuMTAwNjIzIiwiSVNTTiI6IjI0Njg2MDY5IiwiaXNzdWVkIjp7ImRhdGUtcGFydHMiOltbMjAyMSw2XV19LCJwYWdlIjoiMTAwNjIzIiwidm9sdW1lIjoiMjAifSwiaXNUZW1wb3JhcnkiOmZhbHNlfV19&quot;,&quot;citationItems&quot;:[{&quot;id&quot;:&quot;9c3bc22e-456b-3f62-8011-21ff501b3867&quot;,&quot;itemData&quot;:{&quot;type&quot;:&quot;article-journal&quot;,&quot;id&quot;:&quot;9c3bc22e-456b-3f62-8011-21ff501b3867&quot;,&quot;title&quot;:&quot;In situ initiator-free gelation of highly concentrated lithium bis(fluorosulfonyl)imide-1,3-dioxolane solid polymer electrolyte for high performance lithium-metal batteries&quot;,&quot;author&quot;:[{&quot;family&quot;:&quot;Cheng&quot;,&quot;given&quot;:&quot;H.&quot;,&quot;parse-names&quot;:false,&quot;dropping-particle&quot;:&quot;&quot;,&quot;non-dropping-particle&quot;:&quot;&quot;},{&quot;family&quot;:&quot;Zhu&quot;,&quot;given&quot;:&quot;J.&quot;,&quot;parse-names&quot;:false,&quot;dropping-particle&quot;:&quot;&quot;,&quot;non-dropping-particle&quot;:&quot;&quot;},{&quot;family&quot;:&quot;Jin&quot;,&quot;given&quot;:&quot;H.&quot;,&quot;parse-names&quot;:false,&quot;dropping-particle&quot;:&quot;&quot;,&quot;non-dropping-particle&quot;:&quot;&quot;},{&quot;family&quot;:&quot;Gao&quot;,&quot;given&quot;:&quot;C.&quot;,&quot;parse-names&quot;:false,&quot;dropping-particle&quot;:&quot;&quot;,&quot;non-dropping-particle&quot;:&quot;&quot;},{&quot;family&quot;:&quot;Liu&quot;,&quot;given&quot;:&quot;H.&quot;,&quot;parse-names&quot;:false,&quot;dropping-particle&quot;:&quot;&quot;,&quot;non-dropping-particle&quot;:&quot;&quot;},{&quot;family&quot;:&quot;Cai&quot;,&quot;given&quot;:&quot;N.&quot;,&quot;parse-names&quot;:false,&quot;dropping-particle&quot;:&quot;&quot;,&quot;non-dropping-particle&quot;:&quot;&quot;},{&quot;family&quot;:&quot;Liu&quot;,&quot;given&quot;:&quot;Y.&quot;,&quot;parse-names&quot;:false,&quot;dropping-particle&quot;:&quot;&quot;,&quot;non-dropping-particle&quot;:&quot;&quot;},{&quot;family&quot;:&quot;Zhang&quot;,&quot;given&quot;:&quot;P.&quot;,&quot;parse-names&quot;:false,&quot;dropping-particle&quot;:&quot;&quot;,&quot;non-dropping-particle&quot;:&quot;&quot;},{&quot;family&quot;:&quot;Wang&quot;,&quot;given&quot;:&quot;M.&quot;,&quot;parse-names&quot;:false,&quot;dropping-particle&quot;:&quot;&quot;,&quot;non-dropping-particle&quot;:&quot;&quot;}],&quot;container-title&quot;:&quot;Materials Today Energy&quot;,&quot;container-title-short&quot;:&quot;Mater Today Energy&quot;,&quot;DOI&quot;:&quot;10.1016/j.mtener.2020.100623&quot;,&quot;ISSN&quot;:&quot;24686069&quot;,&quot;issued&quot;:{&quot;date-parts&quot;:[[2021,6]]},&quot;page&quot;:&quot;100623&quot;,&quot;volume&quot;:&quot;20&quot;},&quot;isTemporary&quot;:false}]},{&quot;citationID&quot;:&quot;MENDELEY_CITATION_fd17bcc1-fb4c-4222-8a68-efab3f79a614&quot;,&quot;properties&quot;:{&quot;noteIndex&quot;:0},&quot;isEdited&quot;:false,&quot;manualOverride&quot;:{&quot;isManuallyOverridden&quot;:false,&quot;citeprocText&quot;:&quot;[3]&quot;,&quot;manualOverrideText&quot;:&quot;&quot;},&quot;citationTag&quot;:&quot;MENDELEY_CITATION_v3_eyJjaXRhdGlvbklEIjoiTUVOREVMRVlfQ0lUQVRJT05fZmQxN2JjYzEtZmI0Yy00MjIyLThhNjgtZWZhYjNmNzlhNjE0IiwicHJvcGVydGllcyI6eyJub3RlSW5kZXgiOjB9LCJpc0VkaXRlZCI6ZmFsc2UsIm1hbnVhbE92ZXJyaWRlIjp7ImlzTWFudWFsbHlPdmVycmlkZGVuIjpmYWxzZSwiY2l0ZXByb2NUZXh0IjoiWzNdIiwibWFudWFsT3ZlcnJpZGVUZXh0IjoiIn0sImNpdGF0aW9uSXRlbXMiOlt7ImlkIjoiNzI2MGUyMzYtZmUzNy0zYmI4LTgwYjctYTY5ZjlhZmQ0YzBhIiwiaXRlbURhdGEiOnsidHlwZSI6ImFydGljbGUtam91cm5hbCIsImlkIjoiNzI2MGUyMzYtZmUzNy0zYmI4LTgwYjctYTY5ZjlhZmQ0YzBhIiwidGl0bGUiOiJJbiBzaXR1IHBvbHltZXJpemVkIHBvbHkoMSwzLWRpb3hvbGFuZSkgaW4gcG9seWFjcnlsb25pdHJpbGUgcG9yb3VzIHNjYWZmb2xkczogQSBub3ZlbCBjb21wb3NpdGUgcG9seW1lciBlbGVjdHJvbHl0ZSBmb3Igcm9vbSB0ZW1wZXJhdHVyZSBiYXR0ZXJ5IGFwcGxpY2F0aW9uIiwiYXV0aG9yIjpbeyJmYW1pbHkiOiJBbGJhbmVsbGkiLCJnaXZlbiI6Ik5pY29sw7IiLCJwYXJzZS1uYW1lcyI6ZmFsc2UsImRyb3BwaW5nLXBhcnRpY2xlIjoiIiwibm9uLWRyb3BwaW5nLXBhcnRpY2xlIjoiIn0seyJmYW1pbHkiOiJDYXBvZGFyY2EiLCJnaXZlbiI6IkZyYW5jZXNjbyIsInBhcnNlLW5hbWVzIjpmYWxzZSwiZHJvcHBpbmctcGFydGljbGUiOiIiLCJub24tZHJvcHBpbmctcGFydGljbGUiOiIifSx7ImZhbWlseSI6Ilphbm9uaSIsImdpdmVuIjoiTWljaGVsZSIsInBhcnNlLW5hbWVzIjpmYWxzZSwiZHJvcHBpbmctcGFydGljbGUiOiIiLCJub24tZHJvcHBpbmctcGFydGljbGUiOiIifSx7ImZhbWlseSI6IkxhY2FyYm9uYXJhIiwiZ2l2ZW4iOiJHaWFtcGFvbG8iLCJwYXJzZS1uYW1lcyI6ZmFsc2UsImRyb3BwaW5nLXBhcnRpY2xlIjoiIiwibm9uLWRyb3BwaW5nLXBhcnRpY2xlIjoiIn0seyJmYW1pbHkiOiJGb2NhcmV0ZSIsImdpdmVuIjoiTWFyaWEgTGV0aXppYSIsInBhcnNlLW5hbWVzIjpmYWxzZSwiZHJvcHBpbmctcGFydGljbGUiOiIiLCJub24tZHJvcHBpbmctcGFydGljbGUiOiIifSx7ImZhbWlseSI6Ikd1YWxhbmRpIiwiZ2l2ZW4iOiJDaGlhcmEiLCJwYXJzZS1uYW1lcyI6ZmFsc2UsImRyb3BwaW5nLXBhcnRpY2xlIjoiIiwibm9uLWRyb3BwaW5nLXBhcnRpY2xlIjoiIn0seyJmYW1pbHkiOiJBcmJpenphbmkiLCJnaXZlbiI6IkNhdGlhIiwicGFyc2UtbmFtZXMiOmZhbHNlLCJkcm9wcGluZy1wYXJ0aWNsZSI6IiIsIm5vbi1kcm9wcGluZy1wYXJ0aWNsZSI6IiJ9XSwiY29udGFpbmVyLXRpdGxlIjoiSm91cm5hbCBvZiBQb3dlciBTb3VyY2VzIEFkdmFuY2VzIiwiRE9JIjoiMTAuMTAxNi9qLnBvd2VyYS4yMDI0LjEwMDE0MCIsIklTU04iOiIyNjY2MjQ4NSIsImlzc3VlZCI6eyJkYXRlLXBhcnRzIjpbWzIwMjQsNF1dfSwicGFnZSI6IjEwMDE0MCIsInZvbHVtZSI6IjI2IiwiY29udGFpbmVyLXRpdGxlLXNob3J0IjoiIn0sImlzVGVtcG9yYXJ5IjpmYWxzZX1dfQ==&quot;,&quot;citationItems&quot;:[{&quot;id&quot;:&quot;7260e236-fe37-3bb8-80b7-a69f9afd4c0a&quot;,&quot;itemData&quot;:{&quot;type&quot;:&quot;article-journal&quot;,&quot;id&quot;:&quot;7260e236-fe37-3bb8-80b7-a69f9afd4c0a&quot;,&quot;title&quot;:&quot;In situ polymerized poly(1,3-dioxolane) in polyacrylonitrile porous scaffolds: A novel composite polymer electrolyte for room temperature battery application&quot;,&quot;author&quot;:[{&quot;family&quot;:&quot;Albanelli&quot;,&quot;given&quot;:&quot;Nicolò&quot;,&quot;parse-names&quot;:false,&quot;dropping-particle&quot;:&quot;&quot;,&quot;non-dropping-particle&quot;:&quot;&quot;},{&quot;family&quot;:&quot;Capodarca&quot;,&quot;given&quot;:&quot;Francesco&quot;,&quot;parse-names&quot;:false,&quot;dropping-particle&quot;:&quot;&quot;,&quot;non-dropping-particle&quot;:&quot;&quot;},{&quot;family&quot;:&quot;Zanoni&quot;,&quot;given&quot;:&quot;Michele&quot;,&quot;parse-names&quot;:false,&quot;dropping-particle&quot;:&quot;&quot;,&quot;non-dropping-particle&quot;:&quot;&quot;},{&quot;family&quot;:&quot;Lacarbonara&quot;,&quot;given&quot;:&quot;Giampaolo&quot;,&quot;parse-names&quot;:false,&quot;dropping-particle&quot;:&quot;&quot;,&quot;non-dropping-particle&quot;:&quot;&quot;},{&quot;family&quot;:&quot;Focarete&quot;,&quot;given&quot;:&quot;Maria Letizia&quot;,&quot;parse-names&quot;:false,&quot;dropping-particle&quot;:&quot;&quot;,&quot;non-dropping-particle&quot;:&quot;&quot;},{&quot;family&quot;:&quot;Gualandi&quot;,&quot;given&quot;:&quot;Chiara&quot;,&quot;parse-names&quot;:false,&quot;dropping-particle&quot;:&quot;&quot;,&quot;non-dropping-particle&quot;:&quot;&quot;},{&quot;family&quot;:&quot;Arbizzani&quot;,&quot;given&quot;:&quot;Catia&quot;,&quot;parse-names&quot;:false,&quot;dropping-particle&quot;:&quot;&quot;,&quot;non-dropping-particle&quot;:&quot;&quot;}],&quot;container-title&quot;:&quot;Journal of Power Sources Advances&quot;,&quot;DOI&quot;:&quot;10.1016/j.powera.2024.100140&quot;,&quot;ISSN&quot;:&quot;26662485&quot;,&quot;issued&quot;:{&quot;date-parts&quot;:[[2024,4]]},&quot;page&quot;:&quot;100140&quot;,&quot;volume&quot;:&quot;26&quot;,&quot;container-title-short&quot;:&quot;&quot;},&quot;isTemporary&quot;:false}]}]"/>
    <we:property name="MENDELEY_CITATIONS_LOCALE_CODE" value="&quot;en-US&quot;"/>
    <we:property name="MENDELEY_CITATIONS_STYLE" value="{&quot;id&quot;:&quot;https://www.zotero.org/styles/gost-r-7-0-5-2008-numeric&quot;,&quot;title&quot;:&quot;Russian GOST R 7.0.5-2008 (numeric)&quot;,&quot;format&quot;:&quot;numeric&quot;,&quot;defaultLocale&quot;:&quot;en-US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EC1DAE-5FBA-4B04-B866-E11C1E4C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Лидия Алексеева</dc:creator>
  <cp:lastModifiedBy>Дмитрий Семерухин</cp:lastModifiedBy>
  <cp:revision>7</cp:revision>
  <dcterms:created xsi:type="dcterms:W3CDTF">2024-02-15T17:09:00Z</dcterms:created>
  <dcterms:modified xsi:type="dcterms:W3CDTF">2025-03-02T21:49:00Z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