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E3D5E" w14:textId="423382D6" w:rsidR="007B3CE6" w:rsidRPr="0051134E" w:rsidRDefault="0051134E" w:rsidP="00511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Наносенсоры</w:t>
      </w:r>
      <w:proofErr w:type="spellEnd"/>
      <w:r>
        <w:rPr>
          <w:b/>
          <w:color w:val="000000"/>
        </w:rPr>
        <w:t xml:space="preserve"> на основе квантовых точек </w:t>
      </w:r>
      <w:r>
        <w:rPr>
          <w:b/>
          <w:color w:val="000000"/>
          <w:lang w:val="en-US"/>
        </w:rPr>
        <w:t>CdS</w:t>
      </w:r>
      <w:r w:rsidRPr="0051134E">
        <w:rPr>
          <w:b/>
          <w:color w:val="000000"/>
        </w:rPr>
        <w:t>/</w:t>
      </w:r>
      <w:r>
        <w:rPr>
          <w:b/>
          <w:color w:val="000000"/>
          <w:lang w:val="en-US"/>
        </w:rPr>
        <w:t>ZnS</w:t>
      </w:r>
      <w:r w:rsidRPr="0051134E">
        <w:rPr>
          <w:b/>
          <w:color w:val="000000"/>
        </w:rPr>
        <w:t xml:space="preserve"> </w:t>
      </w:r>
      <w:r>
        <w:rPr>
          <w:b/>
          <w:color w:val="000000"/>
        </w:rPr>
        <w:t>для обнаружения</w:t>
      </w:r>
      <w:r w:rsidRPr="0051134E">
        <w:rPr>
          <w:b/>
          <w:color w:val="000000"/>
        </w:rPr>
        <w:t xml:space="preserve"> </w:t>
      </w:r>
      <w:r>
        <w:rPr>
          <w:b/>
          <w:color w:val="000000"/>
        </w:rPr>
        <w:t xml:space="preserve">антибиотика </w:t>
      </w:r>
      <w:proofErr w:type="spellStart"/>
      <w:r>
        <w:rPr>
          <w:b/>
          <w:color w:val="000000"/>
        </w:rPr>
        <w:t>ванкомицина</w:t>
      </w:r>
      <w:proofErr w:type="spellEnd"/>
    </w:p>
    <w:p w14:paraId="6F05287F" w14:textId="166842B7" w:rsidR="007B3CE6" w:rsidRDefault="0051134E" w:rsidP="007B3C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Шелепова</w:t>
      </w:r>
      <w:proofErr w:type="spellEnd"/>
      <w:r>
        <w:rPr>
          <w:b/>
          <w:i/>
          <w:color w:val="000000"/>
        </w:rPr>
        <w:t xml:space="preserve"> А.С., </w:t>
      </w:r>
      <w:proofErr w:type="spellStart"/>
      <w:r>
        <w:rPr>
          <w:b/>
          <w:i/>
          <w:color w:val="000000"/>
        </w:rPr>
        <w:t>Миргалеев</w:t>
      </w:r>
      <w:proofErr w:type="spellEnd"/>
      <w:r>
        <w:rPr>
          <w:b/>
          <w:i/>
          <w:color w:val="000000"/>
        </w:rPr>
        <w:t xml:space="preserve"> Г.М., Шилова С.В., Сагдеев Д.О., Романова К.А., </w:t>
      </w:r>
      <w:proofErr w:type="spellStart"/>
      <w:r>
        <w:rPr>
          <w:b/>
          <w:i/>
          <w:color w:val="000000"/>
        </w:rPr>
        <w:t>Галяметдинов</w:t>
      </w:r>
      <w:proofErr w:type="spellEnd"/>
      <w:r>
        <w:rPr>
          <w:b/>
          <w:i/>
          <w:color w:val="000000"/>
        </w:rPr>
        <w:t xml:space="preserve"> Ю.Г.</w:t>
      </w:r>
    </w:p>
    <w:p w14:paraId="33EF78F6" w14:textId="3F36C424" w:rsidR="007B3CE6" w:rsidRDefault="007B3CE6" w:rsidP="007B3C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>
        <w:rPr>
          <w:i/>
          <w:color w:val="000000"/>
        </w:rPr>
        <w:t>бакалавриат</w:t>
      </w:r>
    </w:p>
    <w:p w14:paraId="050053B5" w14:textId="429D6605" w:rsidR="007B3CE6" w:rsidRPr="0051134E" w:rsidRDefault="0051134E" w:rsidP="007B3C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национальный исследовательский технологический университет</w:t>
      </w:r>
      <w:r w:rsidR="007B3CE6">
        <w:rPr>
          <w:i/>
          <w:color w:val="000000"/>
        </w:rPr>
        <w:t xml:space="preserve">, </w:t>
      </w:r>
      <w:r>
        <w:rPr>
          <w:i/>
          <w:color w:val="000000"/>
        </w:rPr>
        <w:t>Казань</w:t>
      </w:r>
      <w:r w:rsidR="007B3CE6">
        <w:rPr>
          <w:i/>
          <w:color w:val="000000"/>
        </w:rPr>
        <w:t>, Россия</w:t>
      </w:r>
      <w:r w:rsidR="007B3CE6" w:rsidRPr="000E334E">
        <w:rPr>
          <w:i/>
          <w:color w:val="000000"/>
        </w:rPr>
        <w:t xml:space="preserve"> </w:t>
      </w:r>
    </w:p>
    <w:p w14:paraId="37A1FBE1" w14:textId="795AC6FA" w:rsidR="007B3CE6" w:rsidRDefault="007B3CE6" w:rsidP="007B3C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gramStart"/>
      <w:r>
        <w:rPr>
          <w:i/>
          <w:color w:val="000000"/>
        </w:rPr>
        <w:t>E-mail:</w:t>
      </w:r>
      <w:r w:rsidR="0051134E">
        <w:rPr>
          <w:i/>
          <w:color w:val="000000"/>
          <w:u w:val="single"/>
          <w:lang w:val="en-US"/>
        </w:rPr>
        <w:t>alenashelepova</w:t>
      </w:r>
      <w:r w:rsidR="0051134E" w:rsidRPr="0051134E">
        <w:rPr>
          <w:i/>
          <w:color w:val="000000"/>
          <w:u w:val="single"/>
        </w:rPr>
        <w:t>175@</w:t>
      </w:r>
      <w:r w:rsidR="0051134E">
        <w:rPr>
          <w:i/>
          <w:color w:val="000000"/>
          <w:u w:val="single"/>
          <w:lang w:val="en-US"/>
        </w:rPr>
        <w:t>yandex</w:t>
      </w:r>
      <w:r w:rsidR="0051134E" w:rsidRPr="0051134E">
        <w:rPr>
          <w:i/>
          <w:color w:val="000000"/>
          <w:u w:val="single"/>
        </w:rPr>
        <w:t>.</w:t>
      </w:r>
      <w:r w:rsidR="0051134E">
        <w:rPr>
          <w:i/>
          <w:color w:val="000000"/>
          <w:u w:val="single"/>
          <w:lang w:val="en-US"/>
        </w:rPr>
        <w:t>ru</w:t>
      </w:r>
      <w:proofErr w:type="gramEnd"/>
      <w:r>
        <w:rPr>
          <w:i/>
          <w:color w:val="000000"/>
        </w:rPr>
        <w:t xml:space="preserve"> </w:t>
      </w:r>
    </w:p>
    <w:p w14:paraId="3B408D23" w14:textId="77777777" w:rsidR="007B3CE6" w:rsidRDefault="007B3CE6" w:rsidP="00185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797CD96C" w14:textId="4852029D" w:rsidR="007B3CE6" w:rsidRDefault="001929F3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929F3">
        <w:rPr>
          <w:color w:val="000000"/>
        </w:rPr>
        <w:t xml:space="preserve">На современном этапе развития биомедицины особое внимание уделяется созданию новых лекарственных форм с улучшенными биофармацевтическими характеристиками. Такие лекарственные формы выгодно отличаются от традиционных контролируемым высвобождением лекарства. В биомедицинскую практику внедряется </w:t>
      </w:r>
      <w:proofErr w:type="spellStart"/>
      <w:r w:rsidRPr="001929F3">
        <w:rPr>
          <w:color w:val="000000"/>
        </w:rPr>
        <w:t>тераностика</w:t>
      </w:r>
      <w:proofErr w:type="spellEnd"/>
      <w:r w:rsidRPr="001929F3">
        <w:rPr>
          <w:color w:val="000000"/>
        </w:rPr>
        <w:t xml:space="preserve"> – подход, объединяющий лечение и диагностику различных заболеваний</w:t>
      </w:r>
      <w:r w:rsidR="0051134E" w:rsidRPr="0051134E">
        <w:rPr>
          <w:color w:val="000000"/>
        </w:rPr>
        <w:t xml:space="preserve"> </w:t>
      </w:r>
      <w:r w:rsidR="0051134E">
        <w:rPr>
          <w:color w:val="000000"/>
        </w:rPr>
        <w:t xml:space="preserve">и </w:t>
      </w:r>
      <w:r w:rsidRPr="001929F3">
        <w:rPr>
          <w:color w:val="000000"/>
        </w:rPr>
        <w:t>обеспечивающие создание в органах необходимой концентрации лекарства, и мониторинг высвобождения. В качестве визуализирующих агентов могут использоват</w:t>
      </w:r>
      <w:r>
        <w:rPr>
          <w:color w:val="000000"/>
        </w:rPr>
        <w:t>ь</w:t>
      </w:r>
      <w:r w:rsidRPr="001929F3">
        <w:rPr>
          <w:color w:val="000000"/>
        </w:rPr>
        <w:t>ся органические люминофоры, полупроводниковые квантовые точки и углеродные точки.</w:t>
      </w:r>
    </w:p>
    <w:p w14:paraId="2E5AA53C" w14:textId="00C86F8A" w:rsidR="00DC3BD7" w:rsidRPr="00B07E3E" w:rsidRDefault="00993A35" w:rsidP="00B07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07E3E">
        <w:t xml:space="preserve">Для проведения работы были применены природные полисахариды </w:t>
      </w:r>
      <w:proofErr w:type="spellStart"/>
      <w:r w:rsidRPr="00B07E3E">
        <w:t>хитозана</w:t>
      </w:r>
      <w:proofErr w:type="spellEnd"/>
      <w:r w:rsidRPr="00B07E3E">
        <w:t xml:space="preserve"> с молекулярной массой M = 3.8×104 и степенью </w:t>
      </w:r>
      <w:proofErr w:type="spellStart"/>
      <w:r w:rsidRPr="00B07E3E">
        <w:t>деацетилирования</w:t>
      </w:r>
      <w:proofErr w:type="spellEnd"/>
      <w:r w:rsidRPr="00B07E3E">
        <w:t xml:space="preserve"> 80%, произведенные ЗАО «</w:t>
      </w:r>
      <w:proofErr w:type="spellStart"/>
      <w:r w:rsidRPr="00B07E3E">
        <w:t>Биопрогресс</w:t>
      </w:r>
      <w:proofErr w:type="spellEnd"/>
      <w:r w:rsidRPr="00B07E3E">
        <w:t>» и κ-</w:t>
      </w:r>
      <w:proofErr w:type="spellStart"/>
      <w:r w:rsidRPr="00B07E3E">
        <w:t>каррагинана</w:t>
      </w:r>
      <w:proofErr w:type="spellEnd"/>
      <w:r w:rsidRPr="00B07E3E">
        <w:t xml:space="preserve"> от производителя «</w:t>
      </w:r>
      <w:proofErr w:type="spellStart"/>
      <w:r w:rsidRPr="00B07E3E">
        <w:t>Molecularmeal</w:t>
      </w:r>
      <w:proofErr w:type="spellEnd"/>
      <w:r w:rsidRPr="00B07E3E">
        <w:t>».</w:t>
      </w:r>
      <w:r w:rsidR="00DC3BD7" w:rsidRPr="00B07E3E">
        <w:t xml:space="preserve"> </w:t>
      </w:r>
      <w:r w:rsidR="00B07E3E" w:rsidRPr="00B07E3E">
        <w:t>В качестве модельн</w:t>
      </w:r>
      <w:r w:rsidR="00B07E3E" w:rsidRPr="00B07E3E">
        <w:t>ого</w:t>
      </w:r>
      <w:r w:rsidR="00B07E3E" w:rsidRPr="00B07E3E">
        <w:t xml:space="preserve"> </w:t>
      </w:r>
      <w:r w:rsidR="00B07E3E" w:rsidRPr="00B07E3E">
        <w:t>лекарственного средства</w:t>
      </w:r>
      <w:r w:rsidR="00B07E3E" w:rsidRPr="00B07E3E">
        <w:t xml:space="preserve"> был выбран </w:t>
      </w:r>
      <w:r w:rsidR="00B07E3E" w:rsidRPr="00B07E3E">
        <w:t>антибиотик</w:t>
      </w:r>
      <w:r w:rsidR="00B07E3E" w:rsidRPr="00B07E3E">
        <w:t>, широко применяем</w:t>
      </w:r>
      <w:r w:rsidR="00B07E3E" w:rsidRPr="00B07E3E">
        <w:t>ый</w:t>
      </w:r>
      <w:r w:rsidR="00B07E3E" w:rsidRPr="00B07E3E">
        <w:t xml:space="preserve"> в медицинской практике, но нуждающи</w:t>
      </w:r>
      <w:r w:rsidR="00B07E3E" w:rsidRPr="00B07E3E">
        <w:t>йся</w:t>
      </w:r>
      <w:r w:rsidR="00B07E3E" w:rsidRPr="00B07E3E">
        <w:t xml:space="preserve"> в разработке новых лекарственных форм</w:t>
      </w:r>
      <w:r w:rsidR="00B07E3E" w:rsidRPr="00B07E3E">
        <w:t xml:space="preserve"> - </w:t>
      </w:r>
      <w:proofErr w:type="spellStart"/>
      <w:r w:rsidR="00B07E3E" w:rsidRPr="00B07E3E">
        <w:t>ванкомицин</w:t>
      </w:r>
      <w:proofErr w:type="spellEnd"/>
      <w:r w:rsidR="00B07E3E" w:rsidRPr="00B07E3E">
        <w:t>.</w:t>
      </w:r>
      <w:r w:rsidR="00B07E3E" w:rsidRPr="00B07E3E">
        <w:t xml:space="preserve"> </w:t>
      </w:r>
      <w:r w:rsidR="00DC3BD7" w:rsidRPr="00B07E3E">
        <w:t>В качестве визуализиру</w:t>
      </w:r>
      <w:r w:rsidR="00B07E3E">
        <w:t>ющего</w:t>
      </w:r>
      <w:r w:rsidR="00DC3BD7" w:rsidRPr="00B07E3E">
        <w:t xml:space="preserve"> агент</w:t>
      </w:r>
      <w:r w:rsidR="00B07E3E">
        <w:t>а</w:t>
      </w:r>
      <w:r w:rsidR="00DC3BD7" w:rsidRPr="00B07E3E">
        <w:t xml:space="preserve"> применяли квантовые точки </w:t>
      </w:r>
      <w:proofErr w:type="spellStart"/>
      <w:r w:rsidR="00DC3BD7" w:rsidRPr="00B07E3E">
        <w:rPr>
          <w:lang w:val="en-US"/>
        </w:rPr>
        <w:t>CdS</w:t>
      </w:r>
      <w:proofErr w:type="spellEnd"/>
      <w:r w:rsidR="00DC3BD7" w:rsidRPr="00B07E3E">
        <w:t>/</w:t>
      </w:r>
      <w:r w:rsidR="00DC3BD7" w:rsidRPr="00B07E3E">
        <w:rPr>
          <w:lang w:val="en-US"/>
        </w:rPr>
        <w:t>ZnS</w:t>
      </w:r>
      <w:r w:rsidR="00DC3BD7" w:rsidRPr="00B07E3E">
        <w:t xml:space="preserve"> с </w:t>
      </w:r>
      <w:proofErr w:type="spellStart"/>
      <w:r w:rsidR="00DC3BD7" w:rsidRPr="00B07E3E">
        <w:t>меркаптопропионовой</w:t>
      </w:r>
      <w:proofErr w:type="spellEnd"/>
      <w:r w:rsidR="00DC3BD7" w:rsidRPr="00B07E3E">
        <w:t xml:space="preserve"> кислотой в качестве стабилизатора.</w:t>
      </w:r>
    </w:p>
    <w:p w14:paraId="0B30434B" w14:textId="7AD244DD" w:rsidR="00B07E3E" w:rsidRDefault="00B07E3E" w:rsidP="00B07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 начальном этапе исследования был получен </w:t>
      </w:r>
      <w:proofErr w:type="spellStart"/>
      <w:r>
        <w:t>полиэлектролитный</w:t>
      </w:r>
      <w:proofErr w:type="spellEnd"/>
      <w:r>
        <w:t xml:space="preserve"> комплекс (ПЭК), состоящий из </w:t>
      </w:r>
      <w:proofErr w:type="spellStart"/>
      <w:r>
        <w:t>хитозана</w:t>
      </w:r>
      <w:proofErr w:type="spellEnd"/>
      <w:r>
        <w:t xml:space="preserve"> (ХТЗ) и </w:t>
      </w:r>
      <w:proofErr w:type="spellStart"/>
      <w:r>
        <w:t>каррагинана</w:t>
      </w:r>
      <w:proofErr w:type="spellEnd"/>
      <w:r>
        <w:t xml:space="preserve"> (КРГ). Исследовано влияние различных методов синтеза, концентраций и пропорций исходных веществ на процесс образования комплексов. Образование ПЭК обусловлено электростатическим притяжением между </w:t>
      </w:r>
      <w:proofErr w:type="spellStart"/>
      <w:r>
        <w:t>протонированными</w:t>
      </w:r>
      <w:proofErr w:type="spellEnd"/>
      <w:r>
        <w:t xml:space="preserve"> аминогруппами ХТЗ и сульфатными группами КРГ, что подтверждено данными кондуктометрии.</w:t>
      </w:r>
      <w:r w:rsidR="000E5287">
        <w:t xml:space="preserve"> </w:t>
      </w:r>
      <w:r w:rsidR="000E5287" w:rsidRPr="000E5287">
        <w:t xml:space="preserve">Заключением </w:t>
      </w:r>
      <w:proofErr w:type="spellStart"/>
      <w:r w:rsidR="000E5287" w:rsidRPr="000E5287">
        <w:t>ванкомицина</w:t>
      </w:r>
      <w:proofErr w:type="spellEnd"/>
      <w:r w:rsidR="000E5287" w:rsidRPr="000E5287">
        <w:t xml:space="preserve"> в </w:t>
      </w:r>
      <w:proofErr w:type="spellStart"/>
      <w:r w:rsidR="000E5287" w:rsidRPr="000E5287">
        <w:t>полиэлектролитные</w:t>
      </w:r>
      <w:proofErr w:type="spellEnd"/>
      <w:r w:rsidR="000E5287" w:rsidRPr="000E5287">
        <w:t xml:space="preserve"> наночастицы можно добиться снижения токсичного влияния на организм и обеспечить продолжительное действие при сохранении терапевтического эффекта.</w:t>
      </w:r>
    </w:p>
    <w:p w14:paraId="6FA8C692" w14:textId="146DFAAC" w:rsidR="0051134E" w:rsidRDefault="0051134E" w:rsidP="00B07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Поскольку </w:t>
      </w:r>
      <w:proofErr w:type="spellStart"/>
      <w:r>
        <w:t>ванкомицин</w:t>
      </w:r>
      <w:proofErr w:type="spellEnd"/>
      <w:r>
        <w:t xml:space="preserve"> обладает узким терапевтическим окном, он был заключен в носители на основе </w:t>
      </w:r>
      <w:proofErr w:type="spellStart"/>
      <w:r>
        <w:t>биополиэлектролитного</w:t>
      </w:r>
      <w:proofErr w:type="spellEnd"/>
      <w:r>
        <w:t xml:space="preserve"> комплекса </w:t>
      </w:r>
      <w:proofErr w:type="spellStart"/>
      <w:r>
        <w:t>хитозан-каррагинан</w:t>
      </w:r>
      <w:proofErr w:type="spellEnd"/>
      <w:r>
        <w:t xml:space="preserve"> с возможностью визуализации контроля его высвобождения.</w:t>
      </w:r>
    </w:p>
    <w:p w14:paraId="2E81C6DB" w14:textId="7C4F9002" w:rsidR="001857CB" w:rsidRDefault="00B07E3E" w:rsidP="00185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07E3E">
        <w:t xml:space="preserve">Получены данные о размерах и поверхностном заряде квантовых точек в присутствии </w:t>
      </w:r>
      <w:proofErr w:type="spellStart"/>
      <w:r w:rsidRPr="00B07E3E">
        <w:t>ванкомицина</w:t>
      </w:r>
      <w:proofErr w:type="spellEnd"/>
      <w:r w:rsidRPr="00B07E3E">
        <w:t xml:space="preserve">. Для выявления механизма связывания </w:t>
      </w:r>
      <w:proofErr w:type="spellStart"/>
      <w:r w:rsidRPr="00B07E3E">
        <w:t>ванкомицина</w:t>
      </w:r>
      <w:proofErr w:type="spellEnd"/>
      <w:r w:rsidRPr="00B07E3E">
        <w:t xml:space="preserve"> и квантовых точек проведены квантово-химические расчеты, которые показали наличие водородных связей, образующихся между атомами азота аминогрупп </w:t>
      </w:r>
      <w:proofErr w:type="spellStart"/>
      <w:r w:rsidRPr="00B07E3E">
        <w:t>ванкомицина</w:t>
      </w:r>
      <w:proofErr w:type="spellEnd"/>
      <w:r w:rsidRPr="00B07E3E">
        <w:t xml:space="preserve"> и атомами водорода карбоксильных групп стабилизатора квантовых точек - </w:t>
      </w:r>
      <w:proofErr w:type="spellStart"/>
      <w:r w:rsidRPr="00B07E3E">
        <w:t>меркаптопропионовой</w:t>
      </w:r>
      <w:proofErr w:type="spellEnd"/>
      <w:r w:rsidRPr="00B07E3E">
        <w:t xml:space="preserve"> кислоты</w:t>
      </w:r>
      <w:r w:rsidR="000E5287">
        <w:t>.</w:t>
      </w:r>
      <w:r w:rsidRPr="00B07E3E">
        <w:t xml:space="preserve"> </w:t>
      </w:r>
      <w:r w:rsidR="000E5287">
        <w:t>Б</w:t>
      </w:r>
      <w:r w:rsidR="001857CB" w:rsidRPr="001857CB">
        <w:t xml:space="preserve">ыли изучены оптические свойства </w:t>
      </w:r>
      <w:proofErr w:type="spellStart"/>
      <w:r w:rsidR="001857CB" w:rsidRPr="001857CB">
        <w:t>ванкомицина</w:t>
      </w:r>
      <w:proofErr w:type="spellEnd"/>
      <w:r w:rsidR="001857CB" w:rsidRPr="001857CB">
        <w:t xml:space="preserve"> в системе, содержащей наночастицы ПЭК и квантовые точки. С добавлением возрастающих концентраций ВНЦ наблюдается тушение флуоресценции квантовых точек. В присутствии растущего количества </w:t>
      </w:r>
      <w:proofErr w:type="spellStart"/>
      <w:r w:rsidR="001857CB" w:rsidRPr="001857CB">
        <w:t>ванкомицина</w:t>
      </w:r>
      <w:proofErr w:type="spellEnd"/>
      <w:r w:rsidR="001857CB" w:rsidRPr="001857CB">
        <w:t xml:space="preserve"> </w:t>
      </w:r>
      <w:proofErr w:type="spellStart"/>
      <w:r w:rsidR="001857CB" w:rsidRPr="001857CB">
        <w:t>дзета</w:t>
      </w:r>
      <w:proofErr w:type="spellEnd"/>
      <w:r w:rsidR="001857CB" w:rsidRPr="001857CB">
        <w:t xml:space="preserve">-потенциал частиц незначительно уменьшается. Исходя из полученных данных, можно предположить, что </w:t>
      </w:r>
      <w:proofErr w:type="spellStart"/>
      <w:r w:rsidR="001857CB" w:rsidRPr="001857CB">
        <w:t>поликатионы</w:t>
      </w:r>
      <w:proofErr w:type="spellEnd"/>
      <w:r w:rsidR="001857CB" w:rsidRPr="001857CB">
        <w:t xml:space="preserve"> </w:t>
      </w:r>
      <w:proofErr w:type="spellStart"/>
      <w:r w:rsidR="001857CB" w:rsidRPr="001857CB">
        <w:t>хитозана</w:t>
      </w:r>
      <w:proofErr w:type="spellEnd"/>
      <w:r w:rsidR="001857CB" w:rsidRPr="001857CB">
        <w:t xml:space="preserve"> являются основным компонентом комплекса, тогда как </w:t>
      </w:r>
      <w:proofErr w:type="spellStart"/>
      <w:r w:rsidR="001857CB" w:rsidRPr="001857CB">
        <w:t>каррагинан</w:t>
      </w:r>
      <w:proofErr w:type="spellEnd"/>
      <w:r w:rsidR="001857CB" w:rsidRPr="001857CB">
        <w:t xml:space="preserve"> и ванкомицин действуют как </w:t>
      </w:r>
      <w:proofErr w:type="spellStart"/>
      <w:r w:rsidR="001857CB" w:rsidRPr="001857CB">
        <w:t>противоионы</w:t>
      </w:r>
      <w:proofErr w:type="spellEnd"/>
      <w:r w:rsidR="001857CB" w:rsidRPr="001857CB">
        <w:t>.</w:t>
      </w:r>
    </w:p>
    <w:p w14:paraId="1354A360" w14:textId="7E3BBFAF" w:rsidR="0051134E" w:rsidRPr="00DC3BD7" w:rsidRDefault="00CC505A" w:rsidP="00185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</w:t>
      </w:r>
      <w:bookmarkStart w:id="0" w:name="_GoBack"/>
      <w:bookmarkEnd w:id="0"/>
      <w:r w:rsidR="0051134E" w:rsidRPr="0051134E">
        <w:t xml:space="preserve">  зависимости от исследуемого концентрационного диапазона </w:t>
      </w:r>
      <w:proofErr w:type="spellStart"/>
      <w:r w:rsidR="0051134E" w:rsidRPr="0051134E">
        <w:t>ванкомицина</w:t>
      </w:r>
      <w:proofErr w:type="spellEnd"/>
      <w:r w:rsidR="0051134E" w:rsidRPr="0051134E">
        <w:t xml:space="preserve"> квантовые точки </w:t>
      </w:r>
      <w:proofErr w:type="spellStart"/>
      <w:r w:rsidR="0051134E" w:rsidRPr="0051134E">
        <w:t>CdS</w:t>
      </w:r>
      <w:proofErr w:type="spellEnd"/>
      <w:r w:rsidR="0051134E" w:rsidRPr="0051134E">
        <w:t>/</w:t>
      </w:r>
      <w:proofErr w:type="spellStart"/>
      <w:r w:rsidR="0051134E" w:rsidRPr="0051134E">
        <w:t>ZnS</w:t>
      </w:r>
      <w:proofErr w:type="spellEnd"/>
      <w:r w:rsidR="0051134E" w:rsidRPr="0051134E">
        <w:t xml:space="preserve"> можно рассматривать как перспективные аналитические </w:t>
      </w:r>
      <w:proofErr w:type="spellStart"/>
      <w:r w:rsidR="0051134E" w:rsidRPr="0051134E">
        <w:t>наносенсоры</w:t>
      </w:r>
      <w:proofErr w:type="spellEnd"/>
      <w:r w:rsidR="0051134E" w:rsidRPr="0051134E">
        <w:t xml:space="preserve"> для обнаружения антибиотиков данного ряда, а наночастицы на основе полисахаридов – как новую форму для их адресной доставки.</w:t>
      </w:r>
    </w:p>
    <w:sectPr w:rsidR="0051134E" w:rsidRPr="00DC3B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5287"/>
    <w:rsid w:val="00101A1C"/>
    <w:rsid w:val="00103657"/>
    <w:rsid w:val="00106375"/>
    <w:rsid w:val="00107AA3"/>
    <w:rsid w:val="00116478"/>
    <w:rsid w:val="00130241"/>
    <w:rsid w:val="001857CB"/>
    <w:rsid w:val="001929F3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1134E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B3CE6"/>
    <w:rsid w:val="007C36D8"/>
    <w:rsid w:val="007F2744"/>
    <w:rsid w:val="008931BE"/>
    <w:rsid w:val="008C67E3"/>
    <w:rsid w:val="00914205"/>
    <w:rsid w:val="00921D45"/>
    <w:rsid w:val="009426C0"/>
    <w:rsid w:val="00980A65"/>
    <w:rsid w:val="00993A35"/>
    <w:rsid w:val="009A66DB"/>
    <w:rsid w:val="009B2F80"/>
    <w:rsid w:val="009B3300"/>
    <w:rsid w:val="009F3380"/>
    <w:rsid w:val="00A02163"/>
    <w:rsid w:val="00A314FE"/>
    <w:rsid w:val="00AD7380"/>
    <w:rsid w:val="00B07E3E"/>
    <w:rsid w:val="00BF36F8"/>
    <w:rsid w:val="00BF4622"/>
    <w:rsid w:val="00C844E2"/>
    <w:rsid w:val="00CC505A"/>
    <w:rsid w:val="00CD00B1"/>
    <w:rsid w:val="00D22306"/>
    <w:rsid w:val="00D42542"/>
    <w:rsid w:val="00D8121C"/>
    <w:rsid w:val="00DC3BD7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link w:val="a9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1857CB"/>
  </w:style>
  <w:style w:type="character" w:customStyle="1" w:styleId="a9">
    <w:name w:val="Без интервала Знак"/>
    <w:basedOn w:val="a0"/>
    <w:link w:val="a8"/>
    <w:uiPriority w:val="1"/>
    <w:rsid w:val="001857CB"/>
    <w:rPr>
      <w:rFonts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837938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5C84D9-CE48-40E8-A610-AA63700F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Светлана Владимировна</dc:creator>
  <cp:lastModifiedBy>Галина М. Баринова</cp:lastModifiedBy>
  <cp:revision>2</cp:revision>
  <dcterms:created xsi:type="dcterms:W3CDTF">2025-02-05T09:36:00Z</dcterms:created>
  <dcterms:modified xsi:type="dcterms:W3CDTF">2025-02-05T09:36:00Z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