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6320" w:rsidRPr="00BA2A59" w:rsidRDefault="000A4A5D" w:rsidP="00A14B4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Иммунохроматографическая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тест-система для определения бисфенола А на основе п</w:t>
      </w:r>
      <w:r w:rsidR="00BA2A59">
        <w:rPr>
          <w:rFonts w:ascii="Times New Roman" w:hAnsi="Times New Roman" w:cs="Times New Roman"/>
          <w:b/>
          <w:sz w:val="24"/>
          <w:szCs w:val="24"/>
        </w:rPr>
        <w:t xml:space="preserve">рименение магнитных частиц </w:t>
      </w:r>
    </w:p>
    <w:p w:rsidR="00CF6320" w:rsidRDefault="00CF6320" w:rsidP="00A14B46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F6320">
        <w:rPr>
          <w:rFonts w:ascii="Times New Roman" w:hAnsi="Times New Roman" w:cs="Times New Roman"/>
          <w:b/>
          <w:i/>
          <w:sz w:val="24"/>
          <w:szCs w:val="24"/>
        </w:rPr>
        <w:t>Буланая А.А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CF6320">
        <w:rPr>
          <w:rFonts w:ascii="Times New Roman" w:hAnsi="Times New Roman" w:cs="Times New Roman"/>
          <w:b/>
          <w:i/>
          <w:sz w:val="24"/>
          <w:szCs w:val="24"/>
        </w:rPr>
        <w:t>, Таранова Н.А., Жердев А.В, Дзантиев</w:t>
      </w:r>
      <w:r w:rsidRPr="00BA2A59">
        <w:rPr>
          <w:rFonts w:ascii="Times New Roman" w:hAnsi="Times New Roman" w:cs="Times New Roman"/>
          <w:b/>
          <w:i/>
          <w:sz w:val="24"/>
          <w:szCs w:val="24"/>
        </w:rPr>
        <w:t xml:space="preserve"> Б.Б.</w:t>
      </w:r>
    </w:p>
    <w:p w:rsidR="0014769B" w:rsidRPr="00CF6320" w:rsidRDefault="0014769B" w:rsidP="00A14B46">
      <w:pPr>
        <w:spacing w:after="12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4769B">
        <w:rPr>
          <w:rFonts w:ascii="Times New Roman" w:hAnsi="Times New Roman" w:cs="Times New Roman"/>
          <w:bCs/>
          <w:i/>
          <w:sz w:val="24"/>
          <w:szCs w:val="24"/>
        </w:rPr>
        <w:t>Студент</w:t>
      </w:r>
      <w:r w:rsidR="00490CEF">
        <w:rPr>
          <w:rFonts w:ascii="Times New Roman" w:hAnsi="Times New Roman" w:cs="Times New Roman"/>
          <w:bCs/>
          <w:i/>
          <w:sz w:val="24"/>
          <w:szCs w:val="24"/>
        </w:rPr>
        <w:t>ка</w:t>
      </w:r>
      <w:r w:rsidRPr="0014769B">
        <w:rPr>
          <w:rFonts w:ascii="Times New Roman" w:hAnsi="Times New Roman" w:cs="Times New Roman"/>
          <w:bCs/>
          <w:i/>
          <w:sz w:val="24"/>
          <w:szCs w:val="24"/>
        </w:rPr>
        <w:t>, 1 курс магистратуры</w:t>
      </w:r>
    </w:p>
    <w:p w:rsidR="002D04EA" w:rsidRPr="0043339E" w:rsidRDefault="000A4A5D" w:rsidP="00A14B46">
      <w:pPr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2A59">
        <w:rPr>
          <w:rFonts w:ascii="Times New Roman" w:hAnsi="Times New Roman" w:cs="Times New Roman"/>
          <w:i/>
          <w:sz w:val="24"/>
          <w:szCs w:val="24"/>
        </w:rPr>
        <w:t xml:space="preserve">Институт биохимии им. А.Н. Баха, </w:t>
      </w:r>
      <w:r w:rsidR="00BA2A59" w:rsidRPr="00BA2A59">
        <w:rPr>
          <w:rFonts w:ascii="Times New Roman" w:hAnsi="Times New Roman" w:cs="Times New Roman"/>
          <w:i/>
          <w:sz w:val="24"/>
          <w:szCs w:val="24"/>
        </w:rPr>
        <w:t>Федеральный исследовательский центр «Фундаментальные основы биотехнологии» Российской академии наук, Российская Федерация, 119071, г. Москва, Ленинский проспект, дом 33</w:t>
      </w:r>
    </w:p>
    <w:p w:rsidR="00BA2A59" w:rsidRPr="000D6553" w:rsidRDefault="00BA2A59" w:rsidP="00A14B46">
      <w:pPr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2A59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0D6553">
        <w:rPr>
          <w:rFonts w:ascii="Times New Roman" w:hAnsi="Times New Roman" w:cs="Times New Roman"/>
          <w:i/>
          <w:sz w:val="24"/>
          <w:szCs w:val="24"/>
        </w:rPr>
        <w:t>-</w:t>
      </w:r>
      <w:r w:rsidRPr="00BA2A59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0D6553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alisa</w:t>
      </w:r>
      <w:r w:rsidRPr="000D6553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bulanaya</w:t>
      </w:r>
      <w:proofErr w:type="spellEnd"/>
      <w:r w:rsidRPr="000D6553">
        <w:rPr>
          <w:rFonts w:ascii="Times New Roman" w:hAnsi="Times New Roman" w:cs="Times New Roman"/>
          <w:i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yandex</w:t>
      </w:r>
      <w:proofErr w:type="spellEnd"/>
      <w:r w:rsidRPr="000D6553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B66177" w:rsidRDefault="00817C42" w:rsidP="004333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Бисфенол А</w:t>
      </w:r>
      <w:r w:rsidR="00A578F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4A5D">
        <w:rPr>
          <w:rFonts w:ascii="Times New Roman" w:hAnsi="Times New Roman" w:cs="Times New Roman"/>
          <w:iCs/>
          <w:sz w:val="24"/>
          <w:szCs w:val="24"/>
        </w:rPr>
        <w:t xml:space="preserve">(БФА) широко </w:t>
      </w:r>
      <w:r>
        <w:rPr>
          <w:rFonts w:ascii="Times New Roman" w:hAnsi="Times New Roman" w:cs="Times New Roman"/>
          <w:iCs/>
          <w:sz w:val="24"/>
          <w:szCs w:val="24"/>
        </w:rPr>
        <w:t xml:space="preserve">используется в качестве отвердителя при производстве пластмасс. </w:t>
      </w:r>
      <w:r w:rsidR="00A578FD">
        <w:rPr>
          <w:rFonts w:ascii="Times New Roman" w:hAnsi="Times New Roman" w:cs="Times New Roman"/>
          <w:iCs/>
          <w:sz w:val="24"/>
          <w:szCs w:val="24"/>
        </w:rPr>
        <w:t xml:space="preserve">Однако его </w:t>
      </w:r>
      <w:r w:rsidR="000A4A5D">
        <w:rPr>
          <w:rFonts w:ascii="Times New Roman" w:hAnsi="Times New Roman" w:cs="Times New Roman"/>
          <w:iCs/>
          <w:sz w:val="24"/>
          <w:szCs w:val="24"/>
        </w:rPr>
        <w:t xml:space="preserve">высвобождение и циркуляция в экосистемах приводят к контаминации питьевой воды и продуктов питания, сопровождающейся негативным влиянием на здоровье человека, прежде всего – на его эндокринную систему. </w:t>
      </w:r>
      <w:r w:rsidR="00A578FD">
        <w:rPr>
          <w:rFonts w:ascii="Times New Roman" w:hAnsi="Times New Roman" w:cs="Times New Roman"/>
          <w:iCs/>
          <w:sz w:val="24"/>
          <w:szCs w:val="24"/>
        </w:rPr>
        <w:t xml:space="preserve">В связи с этим возникает </w:t>
      </w:r>
      <w:r w:rsidR="000A4A5D">
        <w:rPr>
          <w:rFonts w:ascii="Times New Roman" w:hAnsi="Times New Roman" w:cs="Times New Roman"/>
          <w:iCs/>
          <w:sz w:val="24"/>
          <w:szCs w:val="24"/>
        </w:rPr>
        <w:t>потребность в средствах простого и производительного мониторинга БФА.</w:t>
      </w:r>
      <w:r w:rsidR="00B66177">
        <w:rPr>
          <w:rFonts w:ascii="Times New Roman" w:hAnsi="Times New Roman" w:cs="Times New Roman"/>
          <w:iCs/>
          <w:sz w:val="24"/>
          <w:szCs w:val="24"/>
        </w:rPr>
        <w:t xml:space="preserve"> В данной работе представлено объединение для этой цели двух эффективных подходов – использования магнитных частиц (МЧ) в качестве носителя антител (простое связывание, отделение и концентрирование детектируемого соединения) и </w:t>
      </w:r>
      <w:proofErr w:type="spellStart"/>
      <w:r w:rsidR="00B66177">
        <w:rPr>
          <w:rFonts w:ascii="Times New Roman" w:hAnsi="Times New Roman" w:cs="Times New Roman"/>
          <w:iCs/>
          <w:sz w:val="24"/>
          <w:szCs w:val="24"/>
        </w:rPr>
        <w:t>иммунохроматографических</w:t>
      </w:r>
      <w:proofErr w:type="spellEnd"/>
      <w:r w:rsidR="00B66177">
        <w:rPr>
          <w:rFonts w:ascii="Times New Roman" w:hAnsi="Times New Roman" w:cs="Times New Roman"/>
          <w:iCs/>
          <w:sz w:val="24"/>
          <w:szCs w:val="24"/>
        </w:rPr>
        <w:t xml:space="preserve"> тест-полосок (быстрое нетрудоемкое формирование меченых иммунных комплексов с внелабораторной регистрацией результатов).</w:t>
      </w:r>
    </w:p>
    <w:p w:rsidR="00820884" w:rsidRDefault="00B66177" w:rsidP="004333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556A">
        <w:rPr>
          <w:rFonts w:ascii="Times New Roman" w:hAnsi="Times New Roman" w:cs="Times New Roman"/>
          <w:sz w:val="24"/>
          <w:szCs w:val="24"/>
        </w:rPr>
        <w:t>МЧ п</w:t>
      </w:r>
      <w:r>
        <w:rPr>
          <w:rFonts w:ascii="Times New Roman" w:hAnsi="Times New Roman" w:cs="Times New Roman"/>
          <w:sz w:val="24"/>
          <w:szCs w:val="24"/>
        </w:rPr>
        <w:t>олучали</w:t>
      </w:r>
      <w:r w:rsidRPr="00B66177">
        <w:rPr>
          <w:rFonts w:ascii="Times New Roman" w:hAnsi="Times New Roman" w:cs="Times New Roman"/>
          <w:sz w:val="24"/>
          <w:szCs w:val="24"/>
        </w:rPr>
        <w:t xml:space="preserve"> </w:t>
      </w:r>
      <w:r w:rsidR="00A14B46">
        <w:rPr>
          <w:rFonts w:ascii="Times New Roman" w:hAnsi="Times New Roman" w:cs="Times New Roman"/>
          <w:sz w:val="24"/>
          <w:szCs w:val="24"/>
        </w:rPr>
        <w:t xml:space="preserve">щелочным </w:t>
      </w:r>
      <w:r w:rsidRPr="0095556A">
        <w:rPr>
          <w:rFonts w:ascii="Times New Roman" w:hAnsi="Times New Roman" w:cs="Times New Roman"/>
          <w:sz w:val="24"/>
          <w:szCs w:val="24"/>
        </w:rPr>
        <w:t>восстановлени</w:t>
      </w:r>
      <w:r>
        <w:rPr>
          <w:rFonts w:ascii="Times New Roman" w:hAnsi="Times New Roman" w:cs="Times New Roman"/>
          <w:sz w:val="24"/>
          <w:szCs w:val="24"/>
        </w:rPr>
        <w:t xml:space="preserve">ем смеси солей </w:t>
      </w:r>
      <w:r w:rsidRPr="0095556A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95556A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95556A">
        <w:rPr>
          <w:rFonts w:ascii="Times New Roman" w:hAnsi="Times New Roman" w:cs="Times New Roman"/>
          <w:sz w:val="24"/>
          <w:szCs w:val="24"/>
        </w:rPr>
        <w:t xml:space="preserve"> и </w:t>
      </w:r>
      <w:r w:rsidRPr="0095556A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95556A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9555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95556A">
        <w:rPr>
          <w:rFonts w:ascii="Times New Roman" w:hAnsi="Times New Roman" w:cs="Times New Roman"/>
          <w:sz w:val="24"/>
          <w:szCs w:val="24"/>
        </w:rPr>
        <w:t>осаждением</w:t>
      </w:r>
      <w:r>
        <w:rPr>
          <w:rFonts w:ascii="Times New Roman" w:hAnsi="Times New Roman" w:cs="Times New Roman"/>
          <w:sz w:val="24"/>
          <w:szCs w:val="24"/>
        </w:rPr>
        <w:t xml:space="preserve"> продукта синтеза</w:t>
      </w:r>
      <w:r w:rsidR="00A14B4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 xml:space="preserve">Измеренный методом просвечивающей электронной микроскопии средний диаметр МЧ составил </w:t>
      </w:r>
      <w:r w:rsidRPr="002A0EC2">
        <w:rPr>
          <w:rFonts w:ascii="Times New Roman" w:hAnsi="Times New Roman" w:cs="Times New Roman"/>
          <w:iCs/>
          <w:sz w:val="24"/>
          <w:szCs w:val="24"/>
        </w:rPr>
        <w:t>~15 нм</w:t>
      </w:r>
      <w:r>
        <w:rPr>
          <w:rFonts w:ascii="Times New Roman" w:hAnsi="Times New Roman" w:cs="Times New Roman"/>
          <w:iCs/>
          <w:sz w:val="24"/>
          <w:szCs w:val="24"/>
        </w:rPr>
        <w:t xml:space="preserve">. МЧ формировали стабильные в растворе агрегаты диаметром до </w:t>
      </w:r>
      <w:r w:rsidRPr="002A0EC2">
        <w:rPr>
          <w:rFonts w:ascii="Times New Roman" w:hAnsi="Times New Roman" w:cs="Times New Roman"/>
          <w:iCs/>
          <w:sz w:val="24"/>
          <w:szCs w:val="24"/>
        </w:rPr>
        <w:t>150 нм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820884">
        <w:rPr>
          <w:rFonts w:ascii="Times New Roman" w:hAnsi="Times New Roman" w:cs="Times New Roman"/>
          <w:iCs/>
          <w:sz w:val="24"/>
          <w:szCs w:val="24"/>
        </w:rPr>
        <w:t>Г</w:t>
      </w:r>
      <w:r>
        <w:rPr>
          <w:rFonts w:ascii="Times New Roman" w:hAnsi="Times New Roman" w:cs="Times New Roman"/>
          <w:iCs/>
          <w:sz w:val="24"/>
          <w:szCs w:val="24"/>
        </w:rPr>
        <w:t>идродинамический диаметр продукта синтеза</w:t>
      </w:r>
      <w:r w:rsidR="00820884">
        <w:rPr>
          <w:rFonts w:ascii="Times New Roman" w:hAnsi="Times New Roman" w:cs="Times New Roman"/>
          <w:iCs/>
          <w:sz w:val="24"/>
          <w:szCs w:val="24"/>
        </w:rPr>
        <w:t>, по данным динамического светорассеяния, –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A0EC2">
        <w:rPr>
          <w:rFonts w:ascii="Times New Roman" w:hAnsi="Times New Roman" w:cs="Times New Roman"/>
          <w:iCs/>
          <w:sz w:val="24"/>
          <w:szCs w:val="24"/>
        </w:rPr>
        <w:t>950±183</w:t>
      </w:r>
      <w:r>
        <w:rPr>
          <w:rFonts w:ascii="Times New Roman" w:hAnsi="Times New Roman" w:cs="Times New Roman"/>
          <w:iCs/>
          <w:sz w:val="24"/>
          <w:szCs w:val="24"/>
        </w:rPr>
        <w:t xml:space="preserve"> нм.</w:t>
      </w:r>
      <w:r w:rsidR="00A14B4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20884">
        <w:rPr>
          <w:rFonts w:ascii="Times New Roman" w:hAnsi="Times New Roman" w:cs="Times New Roman"/>
          <w:iCs/>
          <w:sz w:val="24"/>
          <w:szCs w:val="24"/>
        </w:rPr>
        <w:t>На поверхности МЧ были адсорбционно иммобилизованы</w:t>
      </w:r>
      <w:r w:rsidR="00820884" w:rsidRPr="0082088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20884">
        <w:rPr>
          <w:rFonts w:ascii="Times New Roman" w:hAnsi="Times New Roman" w:cs="Times New Roman"/>
          <w:iCs/>
          <w:sz w:val="24"/>
          <w:szCs w:val="24"/>
        </w:rPr>
        <w:t>поликлональные</w:t>
      </w:r>
      <w:proofErr w:type="spellEnd"/>
      <w:r w:rsidR="00820884">
        <w:rPr>
          <w:rFonts w:ascii="Times New Roman" w:hAnsi="Times New Roman" w:cs="Times New Roman"/>
          <w:iCs/>
          <w:sz w:val="24"/>
          <w:szCs w:val="24"/>
        </w:rPr>
        <w:t xml:space="preserve"> кроличьи антитела против БФА. Свободную поверхность частиц блокировали</w:t>
      </w:r>
      <w:r w:rsidR="00820884" w:rsidRPr="0082088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20884">
        <w:rPr>
          <w:rFonts w:ascii="Times New Roman" w:hAnsi="Times New Roman" w:cs="Times New Roman"/>
          <w:iCs/>
          <w:sz w:val="24"/>
          <w:szCs w:val="24"/>
        </w:rPr>
        <w:t xml:space="preserve">бычьим сывороточным альбумином. </w:t>
      </w:r>
    </w:p>
    <w:p w:rsidR="00820884" w:rsidRDefault="00820884" w:rsidP="004333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Иммунохроматографическое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тестирование основывалось на конкурентном взаимодействии с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конъюгатом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МЧ</w:t>
      </w:r>
      <w:r w:rsidR="00A14B46">
        <w:rPr>
          <w:rFonts w:ascii="Times New Roman" w:hAnsi="Times New Roman" w:cs="Times New Roman"/>
          <w:iCs/>
          <w:sz w:val="24"/>
          <w:szCs w:val="24"/>
        </w:rPr>
        <w:t>–</w:t>
      </w:r>
      <w:r>
        <w:rPr>
          <w:rFonts w:ascii="Times New Roman" w:hAnsi="Times New Roman" w:cs="Times New Roman"/>
          <w:iCs/>
          <w:sz w:val="24"/>
          <w:szCs w:val="24"/>
        </w:rPr>
        <w:t xml:space="preserve">антитела молекул </w:t>
      </w:r>
      <w:r w:rsidR="00A14B46">
        <w:rPr>
          <w:rFonts w:ascii="Times New Roman" w:hAnsi="Times New Roman" w:cs="Times New Roman"/>
          <w:iCs/>
          <w:sz w:val="24"/>
          <w:szCs w:val="24"/>
        </w:rPr>
        <w:t xml:space="preserve">БФА в тестируемой пробе и иммобилизованным в зоне связывания тест-полоски </w:t>
      </w:r>
      <w:proofErr w:type="spellStart"/>
      <w:r w:rsidR="00A14B46">
        <w:rPr>
          <w:rFonts w:ascii="Times New Roman" w:hAnsi="Times New Roman" w:cs="Times New Roman"/>
          <w:iCs/>
          <w:sz w:val="24"/>
          <w:szCs w:val="24"/>
        </w:rPr>
        <w:t>конъюгатом</w:t>
      </w:r>
      <w:proofErr w:type="spellEnd"/>
      <w:r w:rsidR="00A14B46">
        <w:rPr>
          <w:rFonts w:ascii="Times New Roman" w:hAnsi="Times New Roman" w:cs="Times New Roman"/>
          <w:iCs/>
          <w:sz w:val="24"/>
          <w:szCs w:val="24"/>
        </w:rPr>
        <w:t xml:space="preserve"> БФА–белок. Для усиления сигнала использовалось последующее пропускание по тест-полоске </w:t>
      </w:r>
      <w:proofErr w:type="spellStart"/>
      <w:r w:rsidR="00A14B46">
        <w:rPr>
          <w:rFonts w:ascii="Times New Roman" w:hAnsi="Times New Roman" w:cs="Times New Roman"/>
          <w:iCs/>
          <w:sz w:val="24"/>
          <w:szCs w:val="24"/>
        </w:rPr>
        <w:t>конъюгата</w:t>
      </w:r>
      <w:proofErr w:type="spellEnd"/>
      <w:r w:rsidR="00A14B46">
        <w:rPr>
          <w:rFonts w:ascii="Times New Roman" w:hAnsi="Times New Roman" w:cs="Times New Roman"/>
          <w:iCs/>
          <w:sz w:val="24"/>
          <w:szCs w:val="24"/>
        </w:rPr>
        <w:t xml:space="preserve"> наночастиц золота и </w:t>
      </w:r>
      <w:proofErr w:type="spellStart"/>
      <w:r w:rsidR="00A14B46">
        <w:rPr>
          <w:rFonts w:ascii="Times New Roman" w:hAnsi="Times New Roman" w:cs="Times New Roman"/>
          <w:iCs/>
          <w:sz w:val="24"/>
          <w:szCs w:val="24"/>
        </w:rPr>
        <w:t>иммуноглобулинсвязывающего</w:t>
      </w:r>
      <w:proofErr w:type="spellEnd"/>
      <w:r w:rsidR="00A14B46">
        <w:rPr>
          <w:rFonts w:ascii="Times New Roman" w:hAnsi="Times New Roman" w:cs="Times New Roman"/>
          <w:iCs/>
          <w:sz w:val="24"/>
          <w:szCs w:val="24"/>
        </w:rPr>
        <w:t xml:space="preserve"> стрептококкового белка </w:t>
      </w:r>
      <w:r w:rsidR="00A14B46" w:rsidRPr="0043339E">
        <w:rPr>
          <w:rFonts w:ascii="Times New Roman" w:hAnsi="Times New Roman" w:cs="Times New Roman"/>
          <w:iCs/>
          <w:sz w:val="24"/>
          <w:szCs w:val="24"/>
        </w:rPr>
        <w:t>G</w:t>
      </w:r>
      <w:r w:rsidR="00A14B46">
        <w:rPr>
          <w:rFonts w:ascii="Times New Roman" w:hAnsi="Times New Roman" w:cs="Times New Roman"/>
          <w:iCs/>
          <w:sz w:val="24"/>
          <w:szCs w:val="24"/>
        </w:rPr>
        <w:t xml:space="preserve">. Регистрируемая интенсивность окрашивания зоны связывания находилась в обратной зависимости от концентрации БФА (рис. 1). В выбранных оптимальных условиях визуальный предел обнаружения БФА составил 1 мкг/мл, инструментальный – 30 </w:t>
      </w:r>
      <w:proofErr w:type="spellStart"/>
      <w:r w:rsidR="00A14B46">
        <w:rPr>
          <w:rFonts w:ascii="Times New Roman" w:hAnsi="Times New Roman" w:cs="Times New Roman"/>
          <w:iCs/>
          <w:sz w:val="24"/>
          <w:szCs w:val="24"/>
        </w:rPr>
        <w:t>нг</w:t>
      </w:r>
      <w:proofErr w:type="spellEnd"/>
      <w:r w:rsidR="00A14B46">
        <w:rPr>
          <w:rFonts w:ascii="Times New Roman" w:hAnsi="Times New Roman" w:cs="Times New Roman"/>
          <w:iCs/>
          <w:sz w:val="24"/>
          <w:szCs w:val="24"/>
        </w:rPr>
        <w:t>/мл. Тест-системы успешно применены для контроля проб воды.</w:t>
      </w:r>
    </w:p>
    <w:p w:rsidR="00607298" w:rsidRDefault="00607298" w:rsidP="006072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490B59D" wp14:editId="2E941C2E">
            <wp:extent cx="2566482" cy="2072640"/>
            <wp:effectExtent l="0" t="0" r="571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768" cy="2107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298" w:rsidRDefault="00607298" w:rsidP="006072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Рис.</w:t>
      </w:r>
      <w:r w:rsidR="00A14B46">
        <w:rPr>
          <w:rFonts w:ascii="Times New Roman" w:hAnsi="Times New Roman" w:cs="Times New Roman"/>
          <w:iCs/>
          <w:sz w:val="24"/>
          <w:szCs w:val="24"/>
        </w:rPr>
        <w:t xml:space="preserve"> 1.</w:t>
      </w:r>
      <w:r>
        <w:rPr>
          <w:rFonts w:ascii="Times New Roman" w:hAnsi="Times New Roman" w:cs="Times New Roman"/>
          <w:iCs/>
          <w:sz w:val="24"/>
          <w:szCs w:val="24"/>
        </w:rPr>
        <w:t xml:space="preserve"> Внешний вид тест-полосок </w:t>
      </w:r>
      <w:r w:rsidR="00A14B46">
        <w:rPr>
          <w:rFonts w:ascii="Times New Roman" w:hAnsi="Times New Roman" w:cs="Times New Roman"/>
          <w:iCs/>
          <w:sz w:val="24"/>
          <w:szCs w:val="24"/>
        </w:rPr>
        <w:t xml:space="preserve">после </w:t>
      </w:r>
      <w:proofErr w:type="spellStart"/>
      <w:r w:rsidR="00A14B46">
        <w:rPr>
          <w:rFonts w:ascii="Times New Roman" w:hAnsi="Times New Roman" w:cs="Times New Roman"/>
          <w:iCs/>
          <w:sz w:val="24"/>
          <w:szCs w:val="24"/>
        </w:rPr>
        <w:t>иммунохроматографии</w:t>
      </w:r>
      <w:proofErr w:type="spellEnd"/>
      <w:r w:rsidR="00A14B4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и </w:t>
      </w:r>
      <w:r w:rsidR="00A14B46">
        <w:rPr>
          <w:rFonts w:ascii="Times New Roman" w:hAnsi="Times New Roman" w:cs="Times New Roman"/>
          <w:iCs/>
          <w:sz w:val="24"/>
          <w:szCs w:val="24"/>
        </w:rPr>
        <w:t xml:space="preserve">зависимость интенсивности их окрашивания от концентрации </w:t>
      </w:r>
      <w:r w:rsidR="00EA6471">
        <w:rPr>
          <w:rFonts w:ascii="Times New Roman" w:hAnsi="Times New Roman" w:cs="Times New Roman"/>
          <w:iCs/>
          <w:sz w:val="24"/>
          <w:szCs w:val="24"/>
        </w:rPr>
        <w:t>БФ</w:t>
      </w:r>
      <w:r>
        <w:rPr>
          <w:rFonts w:ascii="Times New Roman" w:hAnsi="Times New Roman" w:cs="Times New Roman"/>
          <w:iCs/>
          <w:sz w:val="24"/>
          <w:szCs w:val="24"/>
        </w:rPr>
        <w:t>А</w:t>
      </w:r>
    </w:p>
    <w:p w:rsidR="0043339E" w:rsidRPr="00BF7F3B" w:rsidRDefault="00BF7F3B" w:rsidP="00A14B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BF7F3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Исследование выполнено при финансовой поддержке Российского научного фонда (грант 24-23-00523).</w:t>
      </w:r>
    </w:p>
    <w:sectPr w:rsidR="0043339E" w:rsidRPr="00BF7F3B" w:rsidSect="00CF632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D00EC"/>
    <w:multiLevelType w:val="hybridMultilevel"/>
    <w:tmpl w:val="AC12CA0E"/>
    <w:lvl w:ilvl="0" w:tplc="0FDA816A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733C5"/>
    <w:multiLevelType w:val="hybridMultilevel"/>
    <w:tmpl w:val="EAD694F4"/>
    <w:lvl w:ilvl="0" w:tplc="6486FC6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065106189">
    <w:abstractNumId w:val="0"/>
  </w:num>
  <w:num w:numId="2" w16cid:durableId="280916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20"/>
    <w:rsid w:val="00022791"/>
    <w:rsid w:val="000A4A5D"/>
    <w:rsid w:val="000D6553"/>
    <w:rsid w:val="00111499"/>
    <w:rsid w:val="0014769B"/>
    <w:rsid w:val="001F20DE"/>
    <w:rsid w:val="002922D6"/>
    <w:rsid w:val="002A0EC2"/>
    <w:rsid w:val="002D04EA"/>
    <w:rsid w:val="0043339E"/>
    <w:rsid w:val="004364F3"/>
    <w:rsid w:val="00453BD6"/>
    <w:rsid w:val="00490CEF"/>
    <w:rsid w:val="004F7A75"/>
    <w:rsid w:val="00607298"/>
    <w:rsid w:val="007845F4"/>
    <w:rsid w:val="007C54AA"/>
    <w:rsid w:val="00817C42"/>
    <w:rsid w:val="00820884"/>
    <w:rsid w:val="00834BD4"/>
    <w:rsid w:val="00A00286"/>
    <w:rsid w:val="00A14B46"/>
    <w:rsid w:val="00A578FD"/>
    <w:rsid w:val="00A65C65"/>
    <w:rsid w:val="00B66177"/>
    <w:rsid w:val="00BA2A59"/>
    <w:rsid w:val="00BB362D"/>
    <w:rsid w:val="00BF7F3B"/>
    <w:rsid w:val="00CF6320"/>
    <w:rsid w:val="00EA6471"/>
    <w:rsid w:val="00ED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E2D4"/>
  <w15:docId w15:val="{21B3E3FE-7491-42B1-81E5-054128D8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CF6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F6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F63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F6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F63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F6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F6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F6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F6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курсачи"/>
    <w:basedOn w:val="a4"/>
    <w:link w:val="a5"/>
    <w:autoRedefine/>
    <w:qFormat/>
    <w:rsid w:val="002922D6"/>
    <w:pPr>
      <w:numPr>
        <w:numId w:val="1"/>
      </w:numPr>
      <w:spacing w:line="360" w:lineRule="auto"/>
      <w:ind w:left="357" w:firstLine="357"/>
      <w:jc w:val="both"/>
    </w:pPr>
    <w:rPr>
      <w:rFonts w:ascii="Times New Roman" w:hAnsi="Times New Roman"/>
      <w:sz w:val="28"/>
    </w:rPr>
  </w:style>
  <w:style w:type="character" w:customStyle="1" w:styleId="a5">
    <w:name w:val="курсачи Знак"/>
    <w:basedOn w:val="a1"/>
    <w:link w:val="a"/>
    <w:rsid w:val="002922D6"/>
    <w:rPr>
      <w:rFonts w:ascii="Times New Roman" w:hAnsi="Times New Roman"/>
      <w:sz w:val="28"/>
    </w:rPr>
  </w:style>
  <w:style w:type="paragraph" w:styleId="a4">
    <w:name w:val="List Paragraph"/>
    <w:basedOn w:val="a0"/>
    <w:uiPriority w:val="34"/>
    <w:qFormat/>
    <w:rsid w:val="002922D6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CF6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CF6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CF63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CF63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CF63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CF63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CF63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CF63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CF6320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0"/>
    <w:next w:val="a0"/>
    <w:link w:val="a7"/>
    <w:uiPriority w:val="10"/>
    <w:qFormat/>
    <w:rsid w:val="00CF6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1"/>
    <w:link w:val="a6"/>
    <w:uiPriority w:val="10"/>
    <w:rsid w:val="00CF6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0"/>
    <w:next w:val="a0"/>
    <w:link w:val="a9"/>
    <w:uiPriority w:val="11"/>
    <w:qFormat/>
    <w:rsid w:val="00CF6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1"/>
    <w:link w:val="a8"/>
    <w:uiPriority w:val="11"/>
    <w:rsid w:val="00CF6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CF6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CF6320"/>
    <w:rPr>
      <w:i/>
      <w:iCs/>
      <w:color w:val="404040" w:themeColor="text1" w:themeTint="BF"/>
    </w:rPr>
  </w:style>
  <w:style w:type="character" w:styleId="aa">
    <w:name w:val="Intense Emphasis"/>
    <w:basedOn w:val="a1"/>
    <w:uiPriority w:val="21"/>
    <w:qFormat/>
    <w:rsid w:val="00CF6320"/>
    <w:rPr>
      <w:i/>
      <w:iCs/>
      <w:color w:val="2F5496" w:themeColor="accent1" w:themeShade="BF"/>
    </w:rPr>
  </w:style>
  <w:style w:type="paragraph" w:styleId="ab">
    <w:name w:val="Intense Quote"/>
    <w:basedOn w:val="a0"/>
    <w:next w:val="a0"/>
    <w:link w:val="ac"/>
    <w:uiPriority w:val="30"/>
    <w:qFormat/>
    <w:rsid w:val="00CF6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CF6320"/>
    <w:rPr>
      <w:i/>
      <w:iCs/>
      <w:color w:val="2F5496" w:themeColor="accent1" w:themeShade="BF"/>
    </w:rPr>
  </w:style>
  <w:style w:type="character" w:styleId="ad">
    <w:name w:val="Intense Reference"/>
    <w:basedOn w:val="a1"/>
    <w:uiPriority w:val="32"/>
    <w:qFormat/>
    <w:rsid w:val="00CF6320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0"/>
    <w:link w:val="af"/>
    <w:uiPriority w:val="99"/>
    <w:semiHidden/>
    <w:unhideWhenUsed/>
    <w:rsid w:val="000A4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0A4A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 Буланая</dc:creator>
  <cp:lastModifiedBy>Алиса Буланая</cp:lastModifiedBy>
  <cp:revision>2</cp:revision>
  <dcterms:created xsi:type="dcterms:W3CDTF">2025-03-03T09:35:00Z</dcterms:created>
  <dcterms:modified xsi:type="dcterms:W3CDTF">2025-03-03T09:35:00Z</dcterms:modified>
</cp:coreProperties>
</file>