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E55FB55" w:rsidR="00130241" w:rsidRPr="008901EA" w:rsidRDefault="008901EA" w:rsidP="00890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Ключевые </w:t>
      </w:r>
      <w:r w:rsidR="0036104E">
        <w:rPr>
          <w:b/>
          <w:bCs/>
          <w:color w:val="000000"/>
        </w:rPr>
        <w:t>аспекты</w:t>
      </w:r>
      <w:r>
        <w:rPr>
          <w:b/>
          <w:bCs/>
          <w:color w:val="000000"/>
        </w:rPr>
        <w:t xml:space="preserve"> для получения </w:t>
      </w:r>
      <w:bookmarkStart w:id="0" w:name="_Hlk192436040"/>
      <w:r>
        <w:rPr>
          <w:b/>
          <w:bCs/>
          <w:color w:val="000000"/>
        </w:rPr>
        <w:t>2-</w:t>
      </w:r>
      <w:r w:rsidRPr="008901EA">
        <w:rPr>
          <w:b/>
          <w:bCs/>
          <w:color w:val="000000"/>
        </w:rPr>
        <w:t>[</w:t>
      </w:r>
      <w:r>
        <w:rPr>
          <w:b/>
          <w:bCs/>
          <w:color w:val="000000"/>
        </w:rPr>
        <w:t>(</w:t>
      </w:r>
      <w:proofErr w:type="spellStart"/>
      <w:r>
        <w:rPr>
          <w:b/>
          <w:bCs/>
          <w:color w:val="000000"/>
        </w:rPr>
        <w:t>карбоксиметил</w:t>
      </w:r>
      <w:proofErr w:type="spellEnd"/>
      <w:r>
        <w:rPr>
          <w:b/>
          <w:bCs/>
          <w:color w:val="000000"/>
        </w:rPr>
        <w:t>)</w:t>
      </w:r>
      <w:proofErr w:type="spellStart"/>
      <w:proofErr w:type="gramStart"/>
      <w:r>
        <w:rPr>
          <w:b/>
          <w:bCs/>
          <w:color w:val="000000"/>
        </w:rPr>
        <w:t>амино</w:t>
      </w:r>
      <w:proofErr w:type="spellEnd"/>
      <w:r w:rsidRPr="008901EA">
        <w:rPr>
          <w:b/>
          <w:bCs/>
          <w:color w:val="000000"/>
        </w:rPr>
        <w:t>]</w:t>
      </w:r>
      <w:proofErr w:type="spellStart"/>
      <w:r>
        <w:rPr>
          <w:b/>
          <w:bCs/>
          <w:color w:val="000000"/>
        </w:rPr>
        <w:t>бутандиовой</w:t>
      </w:r>
      <w:proofErr w:type="spellEnd"/>
      <w:proofErr w:type="gramEnd"/>
      <w:r>
        <w:rPr>
          <w:b/>
          <w:bCs/>
          <w:color w:val="000000"/>
        </w:rPr>
        <w:t xml:space="preserve"> кислоты</w:t>
      </w:r>
      <w:bookmarkEnd w:id="0"/>
    </w:p>
    <w:p w14:paraId="00000002" w14:textId="25AE9756" w:rsidR="00130241" w:rsidRDefault="00890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Копин В.А., Толкачева Л.</w:t>
      </w:r>
      <w:r w:rsidR="002A69BD">
        <w:rPr>
          <w:b/>
          <w:i/>
          <w:color w:val="000000"/>
        </w:rPr>
        <w:t>Н</w:t>
      </w:r>
      <w:r>
        <w:rPr>
          <w:b/>
          <w:i/>
          <w:color w:val="000000"/>
        </w:rPr>
        <w:t>.</w:t>
      </w:r>
    </w:p>
    <w:p w14:paraId="00000003" w14:textId="040F215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901EA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8901EA">
        <w:rPr>
          <w:i/>
          <w:color w:val="000000"/>
        </w:rPr>
        <w:t>бакалавриата</w:t>
      </w:r>
    </w:p>
    <w:p w14:paraId="00000005" w14:textId="0B1B5035" w:rsidR="00130241" w:rsidRPr="000E334E" w:rsidRDefault="00890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Тверской государственны</w:t>
      </w:r>
      <w:r w:rsidR="0036104E">
        <w:rPr>
          <w:i/>
          <w:color w:val="000000"/>
        </w:rPr>
        <w:t>й университет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</w:t>
      </w:r>
      <w:r w:rsidR="0036104E">
        <w:rPr>
          <w:i/>
          <w:color w:val="000000"/>
        </w:rPr>
        <w:t>ко-технологический</w:t>
      </w:r>
      <w:r w:rsidR="00EB1F49">
        <w:rPr>
          <w:i/>
          <w:color w:val="000000"/>
        </w:rPr>
        <w:t xml:space="preserve"> факультет, </w:t>
      </w:r>
      <w:r w:rsidR="0036104E">
        <w:rPr>
          <w:i/>
          <w:color w:val="000000"/>
        </w:rPr>
        <w:t>Тверь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2B927618" w:rsidR="00CD00B1" w:rsidRPr="0036104E" w:rsidRDefault="00EB1F49" w:rsidP="00361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u w:val="single"/>
          <w:lang w:val="en-US"/>
        </w:rPr>
      </w:pPr>
      <w:r w:rsidRPr="0036104E">
        <w:rPr>
          <w:i/>
          <w:color w:val="000000"/>
          <w:lang w:val="en-US"/>
        </w:rPr>
        <w:t>E</w:t>
      </w:r>
      <w:r w:rsidR="003B76D6" w:rsidRPr="0036104E">
        <w:rPr>
          <w:i/>
          <w:color w:val="000000"/>
          <w:lang w:val="en-US"/>
        </w:rPr>
        <w:t>-</w:t>
      </w:r>
      <w:r w:rsidRPr="0036104E">
        <w:rPr>
          <w:i/>
          <w:color w:val="000000"/>
          <w:lang w:val="en-US"/>
        </w:rPr>
        <w:t xml:space="preserve">mail: </w:t>
      </w:r>
      <w:r w:rsidR="0036104E">
        <w:rPr>
          <w:i/>
          <w:iCs/>
          <w:u w:val="single"/>
          <w:lang w:val="en-US"/>
        </w:rPr>
        <w:t>vladkopin</w:t>
      </w:r>
      <w:r w:rsidR="0036104E" w:rsidRPr="0036104E">
        <w:rPr>
          <w:i/>
          <w:iCs/>
          <w:u w:val="single"/>
          <w:lang w:val="en-US"/>
        </w:rPr>
        <w:t>9@</w:t>
      </w:r>
      <w:r w:rsidR="0036104E">
        <w:rPr>
          <w:i/>
          <w:iCs/>
          <w:u w:val="single"/>
          <w:lang w:val="en-US"/>
        </w:rPr>
        <w:t>gmail</w:t>
      </w:r>
      <w:r w:rsidR="0036104E" w:rsidRPr="0036104E">
        <w:rPr>
          <w:i/>
          <w:iCs/>
          <w:u w:val="single"/>
          <w:lang w:val="en-US"/>
        </w:rPr>
        <w:t>.</w:t>
      </w:r>
      <w:r w:rsidR="0036104E">
        <w:rPr>
          <w:i/>
          <w:iCs/>
          <w:u w:val="single"/>
          <w:lang w:val="en-US"/>
        </w:rPr>
        <w:t>com</w:t>
      </w:r>
    </w:p>
    <w:p w14:paraId="03223DC9" w14:textId="14AA3A0C" w:rsidR="007C36D8" w:rsidRPr="0036104E" w:rsidRDefault="0036104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Целью данной работы стало</w:t>
      </w:r>
      <w:r>
        <w:t xml:space="preserve"> рассмотреть подробный</w:t>
      </w:r>
      <w:r>
        <w:t xml:space="preserve"> способ </w:t>
      </w:r>
      <w:r>
        <w:t>синтеза</w:t>
      </w:r>
      <w:r>
        <w:t xml:space="preserve"> комплексона — </w:t>
      </w:r>
      <w:bookmarkStart w:id="1" w:name="_Hlk192436900"/>
      <w:r w:rsidRPr="0036104E">
        <w:t>2-[(</w:t>
      </w:r>
      <w:proofErr w:type="spellStart"/>
      <w:r w:rsidRPr="0036104E">
        <w:t>карбоксиметил</w:t>
      </w:r>
      <w:proofErr w:type="spellEnd"/>
      <w:r w:rsidRPr="0036104E">
        <w:t>)</w:t>
      </w:r>
      <w:proofErr w:type="spellStart"/>
      <w:proofErr w:type="gramStart"/>
      <w:r w:rsidRPr="0036104E">
        <w:t>амино</w:t>
      </w:r>
      <w:proofErr w:type="spellEnd"/>
      <w:r w:rsidRPr="0036104E">
        <w:t>]</w:t>
      </w:r>
      <w:proofErr w:type="spellStart"/>
      <w:r w:rsidRPr="0036104E">
        <w:t>бутандиовой</w:t>
      </w:r>
      <w:proofErr w:type="spellEnd"/>
      <w:proofErr w:type="gramEnd"/>
      <w:r w:rsidRPr="0036104E">
        <w:t xml:space="preserve"> </w:t>
      </w:r>
      <w:bookmarkEnd w:id="1"/>
      <w:r w:rsidRPr="0036104E">
        <w:t>кислоты</w:t>
      </w:r>
      <w:r>
        <w:t xml:space="preserve"> который является производным янтарной кислоты и образует прочные комплексы с ионами металлов</w:t>
      </w:r>
      <w:r>
        <w:t>, что является значимым в аналитических анализах</w:t>
      </w:r>
      <w:r w:rsidR="007C36D8" w:rsidRPr="0036104E">
        <w:rPr>
          <w:color w:val="000000"/>
        </w:rPr>
        <w:t>.</w:t>
      </w:r>
    </w:p>
    <w:p w14:paraId="3C44C7A4" w14:textId="57407C58" w:rsidR="00F865B3" w:rsidRDefault="0036104E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6104E">
        <w:rPr>
          <w:color w:val="000000"/>
        </w:rPr>
        <w:t>Способ</w:t>
      </w:r>
      <w:r>
        <w:rPr>
          <w:color w:val="000000"/>
        </w:rPr>
        <w:t xml:space="preserve"> синтеза</w:t>
      </w:r>
      <w:r w:rsidRPr="0036104E">
        <w:rPr>
          <w:color w:val="000000"/>
        </w:rPr>
        <w:t xml:space="preserve"> заключается в следующем, 23,1734</w:t>
      </w:r>
      <w:r w:rsidR="00AE5D5A">
        <w:rPr>
          <w:color w:val="000000"/>
        </w:rPr>
        <w:t> </w:t>
      </w:r>
      <w:r w:rsidRPr="0036104E">
        <w:rPr>
          <w:color w:val="000000"/>
        </w:rPr>
        <w:t>г малеиновой кислоты полностью растворяют в 50</w:t>
      </w:r>
      <w:r w:rsidR="00AE5D5A">
        <w:rPr>
          <w:color w:val="000000"/>
        </w:rPr>
        <w:t> </w:t>
      </w:r>
      <w:r w:rsidRPr="0036104E">
        <w:rPr>
          <w:color w:val="000000"/>
        </w:rPr>
        <w:t>мл воды</w:t>
      </w:r>
      <w:r>
        <w:rPr>
          <w:color w:val="000000"/>
        </w:rPr>
        <w:t xml:space="preserve"> в круглодонной колбе</w:t>
      </w:r>
      <w:r w:rsidRPr="0036104E">
        <w:rPr>
          <w:color w:val="000000"/>
        </w:rPr>
        <w:t>, затем</w:t>
      </w:r>
      <w:r>
        <w:rPr>
          <w:color w:val="000000"/>
        </w:rPr>
        <w:t xml:space="preserve"> следует</w:t>
      </w:r>
      <w:r w:rsidRPr="0036104E">
        <w:rPr>
          <w:color w:val="000000"/>
        </w:rPr>
        <w:t xml:space="preserve"> прилива</w:t>
      </w:r>
      <w:r>
        <w:rPr>
          <w:color w:val="000000"/>
        </w:rPr>
        <w:t>ть</w:t>
      </w:r>
      <w:r w:rsidRPr="0036104E">
        <w:rPr>
          <w:color w:val="000000"/>
        </w:rPr>
        <w:t xml:space="preserve"> 10</w:t>
      </w:r>
      <w:r w:rsidR="00AE5D5A">
        <w:rPr>
          <w:color w:val="000000"/>
        </w:rPr>
        <w:t> </w:t>
      </w:r>
      <w:r w:rsidRPr="0036104E">
        <w:rPr>
          <w:color w:val="000000"/>
        </w:rPr>
        <w:t>% раствор гидроксида лития до рН примерно 9–10. Далее</w:t>
      </w:r>
      <w:r>
        <w:rPr>
          <w:color w:val="000000"/>
        </w:rPr>
        <w:t xml:space="preserve"> в реакционную смесь</w:t>
      </w:r>
      <w:r w:rsidRPr="0036104E">
        <w:rPr>
          <w:color w:val="000000"/>
        </w:rPr>
        <w:t xml:space="preserve"> добавляют 15,1181</w:t>
      </w:r>
      <w:r w:rsidR="00AE5D5A">
        <w:rPr>
          <w:color w:val="000000"/>
        </w:rPr>
        <w:t> </w:t>
      </w:r>
      <w:r w:rsidRPr="0036104E">
        <w:rPr>
          <w:color w:val="000000"/>
        </w:rPr>
        <w:t xml:space="preserve">г </w:t>
      </w:r>
      <w:r w:rsidR="00AE5D5A">
        <w:rPr>
          <w:color w:val="000000"/>
        </w:rPr>
        <w:t>аминоуксусной кислоты</w:t>
      </w:r>
      <w:r w:rsidRPr="0036104E">
        <w:rPr>
          <w:color w:val="000000"/>
        </w:rPr>
        <w:t xml:space="preserve"> и наблюдают за изменением</w:t>
      </w:r>
      <w:r w:rsidR="00AE5D5A">
        <w:rPr>
          <w:color w:val="000000"/>
        </w:rPr>
        <w:t xml:space="preserve"> значения</w:t>
      </w:r>
      <w:r w:rsidRPr="0036104E">
        <w:rPr>
          <w:color w:val="000000"/>
        </w:rPr>
        <w:t xml:space="preserve"> рН. Значение рН снизилось до 7–8, что и нужно было. Не следует приливать раствор гидроксида лития до рН сразу равным 7–8, так как при последующем добавлении глицина рН может упасть до 6–7, что влечет за собой трудности в дальнейшем выделение продукта. Реакционную смесь оставляют на несколько дней при нормальных условиях (было оставлено на 14 дней) или же нагревают в течение 5</w:t>
      </w:r>
      <w:r w:rsidR="00AE5D5A">
        <w:rPr>
          <w:color w:val="000000"/>
        </w:rPr>
        <w:t> </w:t>
      </w:r>
      <w:r w:rsidRPr="0036104E">
        <w:rPr>
          <w:color w:val="000000"/>
        </w:rPr>
        <w:t>часов при температуре 90-100°С. Следует отметить, что при любом выборе</w:t>
      </w:r>
      <w:r w:rsidR="00AE5D5A">
        <w:rPr>
          <w:color w:val="000000"/>
        </w:rPr>
        <w:t xml:space="preserve"> условий</w:t>
      </w:r>
      <w:r w:rsidRPr="0036104E">
        <w:rPr>
          <w:color w:val="000000"/>
        </w:rPr>
        <w:t xml:space="preserve"> реакция образования комплексона идет хорошо и нагревание в данном случае </w:t>
      </w:r>
      <w:r w:rsidR="00AE5D5A">
        <w:rPr>
          <w:color w:val="000000"/>
        </w:rPr>
        <w:t xml:space="preserve">будет </w:t>
      </w:r>
      <w:r w:rsidRPr="0036104E">
        <w:rPr>
          <w:color w:val="000000"/>
        </w:rPr>
        <w:t>только ускоряет скорость химической реакции. Далее раствор</w:t>
      </w:r>
      <w:r w:rsidR="00AE5D5A">
        <w:rPr>
          <w:color w:val="000000"/>
        </w:rPr>
        <w:t xml:space="preserve"> следует охладить при комнатной температуре до полного остывания реакционной смеси.</w:t>
      </w:r>
      <w:r w:rsidRPr="0036104E">
        <w:rPr>
          <w:color w:val="000000"/>
        </w:rPr>
        <w:t xml:space="preserve"> </w:t>
      </w:r>
      <w:r w:rsidR="00AE5D5A">
        <w:rPr>
          <w:color w:val="000000"/>
        </w:rPr>
        <w:t>Следующим шагом следует прилить</w:t>
      </w:r>
      <w:r w:rsidRPr="0036104E">
        <w:rPr>
          <w:color w:val="000000"/>
        </w:rPr>
        <w:t xml:space="preserve"> раствор </w:t>
      </w:r>
      <w:proofErr w:type="spellStart"/>
      <w:r w:rsidRPr="0036104E">
        <w:rPr>
          <w:color w:val="000000"/>
        </w:rPr>
        <w:t>бромоводородной</w:t>
      </w:r>
      <w:proofErr w:type="spellEnd"/>
      <w:r w:rsidRPr="0036104E">
        <w:rPr>
          <w:color w:val="000000"/>
        </w:rPr>
        <w:t xml:space="preserve"> кислоты до тех пор, пока </w:t>
      </w:r>
      <w:r w:rsidR="00AE5D5A">
        <w:rPr>
          <w:color w:val="000000"/>
        </w:rPr>
        <w:t xml:space="preserve">значение </w:t>
      </w:r>
      <w:r w:rsidRPr="0036104E">
        <w:rPr>
          <w:color w:val="000000"/>
        </w:rPr>
        <w:t xml:space="preserve">рН </w:t>
      </w:r>
      <w:r w:rsidR="00AE5D5A">
        <w:rPr>
          <w:color w:val="000000"/>
        </w:rPr>
        <w:t xml:space="preserve">не </w:t>
      </w:r>
      <w:r w:rsidRPr="0036104E">
        <w:rPr>
          <w:color w:val="000000"/>
        </w:rPr>
        <w:t xml:space="preserve">станет равным 2–3. В реакционной колбе практически моментально выпадает осадок </w:t>
      </w:r>
      <w:r w:rsidR="00AE5D5A" w:rsidRPr="0036104E">
        <w:t>2-[(</w:t>
      </w:r>
      <w:proofErr w:type="spellStart"/>
      <w:r w:rsidR="00AE5D5A" w:rsidRPr="0036104E">
        <w:t>карбоксиметил</w:t>
      </w:r>
      <w:proofErr w:type="spellEnd"/>
      <w:r w:rsidR="00AE5D5A" w:rsidRPr="0036104E">
        <w:t>)</w:t>
      </w:r>
      <w:proofErr w:type="spellStart"/>
      <w:proofErr w:type="gramStart"/>
      <w:r w:rsidR="00AE5D5A" w:rsidRPr="0036104E">
        <w:t>амино</w:t>
      </w:r>
      <w:proofErr w:type="spellEnd"/>
      <w:r w:rsidR="00AE5D5A" w:rsidRPr="0036104E">
        <w:t>]</w:t>
      </w:r>
      <w:proofErr w:type="spellStart"/>
      <w:r w:rsidR="00AE5D5A" w:rsidRPr="0036104E">
        <w:t>бутандиовой</w:t>
      </w:r>
      <w:proofErr w:type="spellEnd"/>
      <w:proofErr w:type="gramEnd"/>
      <w:r w:rsidR="00AE5D5A" w:rsidRPr="0036104E">
        <w:t xml:space="preserve"> </w:t>
      </w:r>
      <w:r w:rsidRPr="0036104E">
        <w:rPr>
          <w:color w:val="000000"/>
        </w:rPr>
        <w:t>кислоты, что и является продуктом синтеза</w:t>
      </w:r>
      <w:r w:rsidR="00036A29">
        <w:rPr>
          <w:color w:val="000000"/>
        </w:rPr>
        <w:t xml:space="preserve"> </w:t>
      </w:r>
      <w:r w:rsidR="00036A29" w:rsidRPr="00036A29">
        <w:rPr>
          <w:color w:val="000000"/>
        </w:rPr>
        <w:t>[</w:t>
      </w:r>
      <w:r w:rsidR="00036A29" w:rsidRPr="00E7625D">
        <w:rPr>
          <w:color w:val="000000"/>
        </w:rPr>
        <w:t>1</w:t>
      </w:r>
      <w:r w:rsidR="00036A29" w:rsidRPr="00036A29">
        <w:rPr>
          <w:color w:val="000000"/>
        </w:rPr>
        <w:t>]</w:t>
      </w:r>
      <w:r w:rsidR="00107AA3">
        <w:rPr>
          <w:color w:val="000000"/>
        </w:rPr>
        <w:t>.</w:t>
      </w:r>
    </w:p>
    <w:p w14:paraId="32FFBEC2" w14:textId="740BCFC1" w:rsidR="00987399" w:rsidRDefault="00987399" w:rsidP="009873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987399">
        <w:rPr>
          <w:color w:val="000000"/>
        </w:rPr>
        <w:object w:dxaOrig="6805" w:dyaOrig="816" w14:anchorId="247F4C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51.2pt" o:ole="">
            <v:imagedata r:id="rId6" o:title=""/>
          </v:shape>
          <o:OLEObject Type="Embed" ProgID="ACD.ChemSketch.20" ShapeID="_x0000_i1025" DrawAspect="Content" ObjectID="_1803054299" r:id="rId7"/>
        </w:object>
      </w:r>
    </w:p>
    <w:p w14:paraId="490AC402" w14:textId="35E50A11" w:rsidR="00987399" w:rsidRDefault="00987399" w:rsidP="009873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987399">
        <w:rPr>
          <w:color w:val="000000"/>
        </w:rPr>
        <w:t>Рис.</w:t>
      </w:r>
      <w:r>
        <w:rPr>
          <w:color w:val="000000"/>
        </w:rPr>
        <w:t> </w:t>
      </w:r>
      <w:r w:rsidRPr="00987399">
        <w:rPr>
          <w:color w:val="000000"/>
        </w:rPr>
        <w:t>1. Схема синтеза комплексона</w:t>
      </w:r>
    </w:p>
    <w:p w14:paraId="3E999B22" w14:textId="0B0CA5A0" w:rsidR="00987399" w:rsidRDefault="00987399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87399">
        <w:rPr>
          <w:color w:val="000000"/>
        </w:rPr>
        <w:t xml:space="preserve">Для </w:t>
      </w:r>
      <w:r>
        <w:rPr>
          <w:color w:val="000000"/>
        </w:rPr>
        <w:t xml:space="preserve">качественного </w:t>
      </w:r>
      <w:r w:rsidRPr="00987399">
        <w:rPr>
          <w:color w:val="000000"/>
        </w:rPr>
        <w:t xml:space="preserve">подтверждения </w:t>
      </w:r>
      <w:r>
        <w:rPr>
          <w:color w:val="000000"/>
        </w:rPr>
        <w:t xml:space="preserve">образования комплексона была проведена реакция </w:t>
      </w:r>
      <w:proofErr w:type="spellStart"/>
      <w:r>
        <w:rPr>
          <w:color w:val="000000"/>
        </w:rPr>
        <w:t>комплексообразования</w:t>
      </w:r>
      <w:proofErr w:type="spellEnd"/>
      <w:r>
        <w:rPr>
          <w:color w:val="000000"/>
        </w:rPr>
        <w:t xml:space="preserve"> с катионами цинка. Для этого следует перевести полученный в ходе синтеза комплексон в </w:t>
      </w:r>
      <w:proofErr w:type="spellStart"/>
      <w:r>
        <w:rPr>
          <w:color w:val="000000"/>
        </w:rPr>
        <w:t>комплексонат</w:t>
      </w:r>
      <w:proofErr w:type="spellEnd"/>
      <w:r w:rsidR="006245FA">
        <w:rPr>
          <w:color w:val="000000"/>
        </w:rPr>
        <w:t xml:space="preserve"> добавлением щелочи до слабощелочной среды и оттитровать стандартным раствором цинка, с концентрацией 0,0107 М в аммиачном буфере. В качестве индикатора использовался </w:t>
      </w:r>
      <w:proofErr w:type="spellStart"/>
      <w:r w:rsidR="006245FA">
        <w:rPr>
          <w:color w:val="000000"/>
        </w:rPr>
        <w:t>эриохром</w:t>
      </w:r>
      <w:proofErr w:type="spellEnd"/>
      <w:r w:rsidR="006245FA">
        <w:rPr>
          <w:color w:val="000000"/>
        </w:rPr>
        <w:t xml:space="preserve"> черный Т. Также для </w:t>
      </w:r>
      <w:r w:rsidR="00D7634F">
        <w:rPr>
          <w:color w:val="000000"/>
        </w:rPr>
        <w:t>того,</w:t>
      </w:r>
      <w:r w:rsidR="006245FA">
        <w:rPr>
          <w:color w:val="000000"/>
        </w:rPr>
        <w:t xml:space="preserve"> чтобы подтвердить структуру полученного комплексона был снят ИК-спектр.</w:t>
      </w:r>
      <w:r w:rsidR="00D7634F">
        <w:rPr>
          <w:color w:val="000000"/>
        </w:rPr>
        <w:t xml:space="preserve"> Была изучена растворимость полученного соединения. Полученный комплексон хорошо растворим в метиловом спирте и полностью нерастворим в воде, этаноле и ацетоне.</w:t>
      </w:r>
    </w:p>
    <w:p w14:paraId="0000000E" w14:textId="77777777" w:rsidR="00130241" w:rsidRPr="0021084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5A8E33D2" w:rsidR="00116478" w:rsidRPr="005069FF" w:rsidRDefault="0021084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10843">
        <w:rPr>
          <w:color w:val="000000"/>
        </w:rPr>
        <w:t>1.</w:t>
      </w:r>
      <w:r>
        <w:rPr>
          <w:color w:val="000000"/>
        </w:rPr>
        <w:t xml:space="preserve"> </w:t>
      </w:r>
      <w:r w:rsidR="005069FF">
        <w:rPr>
          <w:color w:val="000000"/>
        </w:rPr>
        <w:t xml:space="preserve">Пат.455946 Союз советских социалистических республик УДК 547.466.07 (088.8) способ получения комплексонов – производных янтарной кислоты </w:t>
      </w:r>
      <w:r w:rsidR="005069FF" w:rsidRPr="005069FF">
        <w:rPr>
          <w:color w:val="000000"/>
        </w:rPr>
        <w:t>/</w:t>
      </w:r>
      <w:r w:rsidR="005069FF">
        <w:rPr>
          <w:color w:val="000000"/>
        </w:rPr>
        <w:t xml:space="preserve"> Самсонов А. П.</w:t>
      </w:r>
      <w:r w:rsidR="00036A29">
        <w:rPr>
          <w:color w:val="000000"/>
        </w:rPr>
        <w:t xml:space="preserve">, заявитель и патентообладатель Москва. Государственный комитет Совета Министров СССР по делам изобретений и открытий. – №1941087.23-4. </w:t>
      </w:r>
      <w:proofErr w:type="spellStart"/>
      <w:r w:rsidR="00036A29">
        <w:rPr>
          <w:color w:val="000000"/>
        </w:rPr>
        <w:t>заявл</w:t>
      </w:r>
      <w:proofErr w:type="spellEnd"/>
      <w:r w:rsidR="00036A29">
        <w:rPr>
          <w:color w:val="000000"/>
        </w:rPr>
        <w:t>. 25.06.73, опубл. 05.01.75, изд. № 408, тираж 529. –  2 с.: ил.</w:t>
      </w:r>
    </w:p>
    <w:sectPr w:rsidR="00116478" w:rsidRPr="005069F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14E7A"/>
    <w:multiLevelType w:val="hybridMultilevel"/>
    <w:tmpl w:val="4378A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015890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6A29"/>
    <w:rsid w:val="00063966"/>
    <w:rsid w:val="00075D6E"/>
    <w:rsid w:val="00086081"/>
    <w:rsid w:val="0009449A"/>
    <w:rsid w:val="00094FD0"/>
    <w:rsid w:val="000B0EB3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10843"/>
    <w:rsid w:val="0022260A"/>
    <w:rsid w:val="002264EE"/>
    <w:rsid w:val="0023307C"/>
    <w:rsid w:val="002A69BD"/>
    <w:rsid w:val="0031361E"/>
    <w:rsid w:val="0036104E"/>
    <w:rsid w:val="00391C38"/>
    <w:rsid w:val="003B76D6"/>
    <w:rsid w:val="003E2601"/>
    <w:rsid w:val="003F4E6B"/>
    <w:rsid w:val="004A26A3"/>
    <w:rsid w:val="004F0EDF"/>
    <w:rsid w:val="005069FF"/>
    <w:rsid w:val="00522BF1"/>
    <w:rsid w:val="00590166"/>
    <w:rsid w:val="005D022B"/>
    <w:rsid w:val="005E5BE9"/>
    <w:rsid w:val="006245FA"/>
    <w:rsid w:val="0069427D"/>
    <w:rsid w:val="006F7A19"/>
    <w:rsid w:val="007213E1"/>
    <w:rsid w:val="00775389"/>
    <w:rsid w:val="00797838"/>
    <w:rsid w:val="007C36D8"/>
    <w:rsid w:val="007F2744"/>
    <w:rsid w:val="00826CF2"/>
    <w:rsid w:val="008901EA"/>
    <w:rsid w:val="008931BE"/>
    <w:rsid w:val="008C67E3"/>
    <w:rsid w:val="00914205"/>
    <w:rsid w:val="00921D45"/>
    <w:rsid w:val="009426C0"/>
    <w:rsid w:val="00963834"/>
    <w:rsid w:val="00980A65"/>
    <w:rsid w:val="00987399"/>
    <w:rsid w:val="009A66DB"/>
    <w:rsid w:val="009B2F80"/>
    <w:rsid w:val="009B3300"/>
    <w:rsid w:val="009F3380"/>
    <w:rsid w:val="00A02163"/>
    <w:rsid w:val="00A314FE"/>
    <w:rsid w:val="00AD7380"/>
    <w:rsid w:val="00AE5D5A"/>
    <w:rsid w:val="00BF36F8"/>
    <w:rsid w:val="00BF4622"/>
    <w:rsid w:val="00C844E2"/>
    <w:rsid w:val="00CD00B1"/>
    <w:rsid w:val="00D22306"/>
    <w:rsid w:val="00D42542"/>
    <w:rsid w:val="00D7634F"/>
    <w:rsid w:val="00D8121C"/>
    <w:rsid w:val="00E22189"/>
    <w:rsid w:val="00E74069"/>
    <w:rsid w:val="00E7625D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Копин Влад</cp:lastModifiedBy>
  <cp:revision>2</cp:revision>
  <dcterms:created xsi:type="dcterms:W3CDTF">2025-03-09T16:39:00Z</dcterms:created>
  <dcterms:modified xsi:type="dcterms:W3CDTF">2025-03-09T16:39:00Z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