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981A3A2" w:rsidR="00130241" w:rsidRPr="0091399E" w:rsidRDefault="0091399E" w:rsidP="007812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Разработка метода </w:t>
      </w:r>
      <w:r w:rsidR="009E1438" w:rsidRPr="00DA337A">
        <w:rPr>
          <w:b/>
          <w:color w:val="000000"/>
        </w:rPr>
        <w:t xml:space="preserve">ВЭЖХ для </w:t>
      </w:r>
      <w:r w:rsidRPr="00DA337A">
        <w:rPr>
          <w:b/>
          <w:color w:val="000000"/>
        </w:rPr>
        <w:t>определения родственных примесей</w:t>
      </w:r>
      <w:r w:rsidR="00781242" w:rsidRPr="00DA337A">
        <w:rPr>
          <w:b/>
          <w:color w:val="000000"/>
        </w:rPr>
        <w:t xml:space="preserve"> в</w:t>
      </w:r>
      <w:r w:rsidRPr="00DA337A">
        <w:rPr>
          <w:b/>
          <w:color w:val="000000"/>
        </w:rPr>
        <w:t xml:space="preserve"> субстанции натриевой соли </w:t>
      </w:r>
      <w:r w:rsidRPr="00DA337A">
        <w:rPr>
          <w:b/>
          <w:color w:val="000000"/>
          <w:lang w:val="en-US"/>
        </w:rPr>
        <w:t>R</w:t>
      </w:r>
      <w:r w:rsidRPr="00DA337A">
        <w:rPr>
          <w:b/>
          <w:color w:val="000000"/>
        </w:rPr>
        <w:t>(+)-липоевой кислоты</w:t>
      </w:r>
    </w:p>
    <w:p w14:paraId="00000002" w14:textId="0797F82D" w:rsidR="00130241" w:rsidRDefault="0091399E" w:rsidP="007812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Ващук Д.А.</w:t>
      </w:r>
    </w:p>
    <w:p w14:paraId="00000003" w14:textId="3402AFD4" w:rsidR="00130241" w:rsidRDefault="00EB1F49" w:rsidP="007812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91399E">
        <w:rPr>
          <w:i/>
          <w:color w:val="000000"/>
        </w:rPr>
        <w:t>бакалавриата</w:t>
      </w:r>
    </w:p>
    <w:p w14:paraId="48CF8A8C" w14:textId="0FBF1EDD" w:rsidR="0091399E" w:rsidRDefault="0091399E" w:rsidP="007812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Российский технологической университет МИРЭА,</w:t>
      </w:r>
    </w:p>
    <w:p w14:paraId="00000005" w14:textId="24E2109E" w:rsidR="00130241" w:rsidRPr="00391C38" w:rsidRDefault="0091399E" w:rsidP="007812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тонких химических технологий им. М.В. Ломоносова</w:t>
      </w:r>
      <w:r w:rsidR="00EB1F49">
        <w:rPr>
          <w:i/>
          <w:color w:val="000000"/>
        </w:rPr>
        <w:t>, Москва, Россия</w:t>
      </w:r>
    </w:p>
    <w:p w14:paraId="00000008" w14:textId="025F051C" w:rsidR="00130241" w:rsidRPr="0091399E" w:rsidRDefault="00EB1F49" w:rsidP="007812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86D6B">
        <w:rPr>
          <w:i/>
          <w:color w:val="000000"/>
          <w:lang w:val="en-US"/>
        </w:rPr>
        <w:t>E</w:t>
      </w:r>
      <w:r w:rsidR="003B76D6" w:rsidRPr="0091399E">
        <w:rPr>
          <w:i/>
          <w:color w:val="000000"/>
        </w:rPr>
        <w:t>-</w:t>
      </w:r>
      <w:r w:rsidRPr="00786D6B">
        <w:rPr>
          <w:i/>
          <w:color w:val="000000"/>
          <w:lang w:val="en-US"/>
        </w:rPr>
        <w:t>mail</w:t>
      </w:r>
      <w:r w:rsidRPr="0091399E">
        <w:rPr>
          <w:i/>
          <w:color w:val="000000"/>
        </w:rPr>
        <w:t xml:space="preserve">: </w:t>
      </w:r>
      <w:r w:rsidR="0091399E">
        <w:rPr>
          <w:i/>
          <w:color w:val="000000"/>
          <w:u w:val="single"/>
          <w:lang w:val="en-US"/>
        </w:rPr>
        <w:t>vashchuk</w:t>
      </w:r>
      <w:r w:rsidR="0091399E" w:rsidRPr="0091399E">
        <w:rPr>
          <w:i/>
          <w:color w:val="000000"/>
          <w:u w:val="single"/>
        </w:rPr>
        <w:t>03@</w:t>
      </w:r>
      <w:r w:rsidR="0091399E">
        <w:rPr>
          <w:i/>
          <w:color w:val="000000"/>
          <w:u w:val="single"/>
          <w:lang w:val="en-US"/>
        </w:rPr>
        <w:t>bk</w:t>
      </w:r>
      <w:r w:rsidR="0091399E" w:rsidRPr="0091399E">
        <w:rPr>
          <w:i/>
          <w:color w:val="000000"/>
          <w:u w:val="single"/>
        </w:rPr>
        <w:t>.</w:t>
      </w:r>
      <w:r w:rsidR="0091399E">
        <w:rPr>
          <w:i/>
          <w:color w:val="000000"/>
          <w:u w:val="single"/>
          <w:lang w:val="en-US"/>
        </w:rPr>
        <w:t>ru</w:t>
      </w:r>
    </w:p>
    <w:p w14:paraId="6B68EB94" w14:textId="6D6C2853" w:rsidR="00CB7E68" w:rsidRPr="004A2DC1" w:rsidRDefault="004D74BE" w:rsidP="007812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trike/>
        </w:rPr>
      </w:pPr>
      <w:r>
        <w:t>Липоевая кислота (α-липоевая кислота, тиоктовая кислота</w:t>
      </w:r>
      <w:r w:rsidR="00D062EC">
        <w:t>, АЛК</w:t>
      </w:r>
      <w:r>
        <w:t xml:space="preserve">) </w:t>
      </w:r>
      <w:r w:rsidR="00DA337A" w:rsidRPr="00DA337A">
        <w:t xml:space="preserve">- </w:t>
      </w:r>
      <w:r w:rsidR="007612FA">
        <w:t xml:space="preserve">представляет собой вещество, </w:t>
      </w:r>
      <w:r>
        <w:t>содержащ</w:t>
      </w:r>
      <w:r w:rsidR="007612FA">
        <w:t>ее</w:t>
      </w:r>
      <w:r>
        <w:t xml:space="preserve"> </w:t>
      </w:r>
      <w:r w:rsidR="00406567">
        <w:t>гетероциклическую серу</w:t>
      </w:r>
      <w:r w:rsidR="00DA337A" w:rsidRPr="00DA337A">
        <w:t xml:space="preserve"> </w:t>
      </w:r>
      <w:r w:rsidR="00DA337A">
        <w:t>и</w:t>
      </w:r>
      <w:r w:rsidR="00D51D6B">
        <w:t xml:space="preserve"> </w:t>
      </w:r>
      <w:r w:rsidR="00406567">
        <w:t>обладающее</w:t>
      </w:r>
      <w:r w:rsidR="00DA337A" w:rsidRPr="00DA337A">
        <w:t xml:space="preserve"> </w:t>
      </w:r>
      <w:r w:rsidR="00406567">
        <w:t xml:space="preserve">выраженными </w:t>
      </w:r>
      <w:r>
        <w:t>антиоксидант</w:t>
      </w:r>
      <w:r w:rsidR="00406567">
        <w:t>ными свойствами</w:t>
      </w:r>
      <w:r w:rsidR="002D674C">
        <w:t>. Липоевая кислота связывает</w:t>
      </w:r>
      <w:r w:rsidR="002D674C">
        <w:t xml:space="preserve"> активные формы кислорода и азота</w:t>
      </w:r>
      <w:r w:rsidR="002D674C">
        <w:t>, восстанавливает</w:t>
      </w:r>
      <w:r w:rsidR="002D674C">
        <w:t xml:space="preserve"> окисленные формы других важных антиоксидантов, например, коэнзим </w:t>
      </w:r>
      <w:r w:rsidR="002D674C">
        <w:rPr>
          <w:lang w:val="en-US"/>
        </w:rPr>
        <w:t>Q</w:t>
      </w:r>
      <w:r w:rsidR="002D674C" w:rsidRPr="00FD73CF">
        <w:rPr>
          <w:vertAlign w:val="subscript"/>
        </w:rPr>
        <w:t>10</w:t>
      </w:r>
      <w:r w:rsidR="002D674C">
        <w:t>, витамины С, Е, глутатион</w:t>
      </w:r>
      <w:r w:rsidR="002D674C">
        <w:t>.</w:t>
      </w:r>
      <w:r w:rsidR="002D674C">
        <w:rPr>
          <w:color w:val="000000"/>
        </w:rPr>
        <w:t xml:space="preserve"> </w:t>
      </w:r>
      <w:r w:rsidR="00D062EC">
        <w:t xml:space="preserve">Препараты на основе </w:t>
      </w:r>
      <w:r w:rsidR="00AF382E">
        <w:t>липоевой</w:t>
      </w:r>
      <w:r w:rsidR="00D062EC">
        <w:t xml:space="preserve"> кислоты представляют собой рацемические смеси </w:t>
      </w:r>
      <w:r w:rsidR="00B657FF">
        <w:t>α</w:t>
      </w:r>
      <w:r w:rsidR="00D062EC">
        <w:t xml:space="preserve">-липоевой кислоты и её производных, однако, </w:t>
      </w:r>
      <w:r w:rsidR="00D062EC">
        <w:rPr>
          <w:lang w:val="en-US"/>
        </w:rPr>
        <w:t>R</w:t>
      </w:r>
      <w:r w:rsidR="00D062EC" w:rsidRPr="008A1C7D">
        <w:t>-</w:t>
      </w:r>
      <w:r w:rsidR="00D062EC">
        <w:t>энантиомер является единственной формой АЛК, встречающейся в природе</w:t>
      </w:r>
      <w:r w:rsidR="004A2DC1">
        <w:t xml:space="preserve"> </w:t>
      </w:r>
      <w:r w:rsidR="004A2DC1" w:rsidRPr="004A2DC1">
        <w:t xml:space="preserve">[1]. </w:t>
      </w:r>
    </w:p>
    <w:p w14:paraId="22F36EC0" w14:textId="2EDB0E92" w:rsidR="009726A1" w:rsidRDefault="009726A1" w:rsidP="007812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качестве объекта исследования была выбрана</w:t>
      </w:r>
      <w:r w:rsidR="00411720">
        <w:t xml:space="preserve"> коммерчески доступная</w:t>
      </w:r>
      <w:r>
        <w:t xml:space="preserve"> </w:t>
      </w:r>
      <w:r w:rsidR="00B657FF">
        <w:t xml:space="preserve">субстанция </w:t>
      </w:r>
      <w:r>
        <w:t>натриев</w:t>
      </w:r>
      <w:r w:rsidR="00B657FF">
        <w:t>ой</w:t>
      </w:r>
      <w:r>
        <w:t xml:space="preserve"> сол</w:t>
      </w:r>
      <w:r w:rsidR="00B657FF">
        <w:t>и</w:t>
      </w:r>
      <w:r>
        <w:t xml:space="preserve"> </w:t>
      </w:r>
      <w:r>
        <w:rPr>
          <w:lang w:val="en-US"/>
        </w:rPr>
        <w:t>R</w:t>
      </w:r>
      <w:r w:rsidRPr="009726A1">
        <w:t>(</w:t>
      </w:r>
      <w:r>
        <w:t>+)-липоевой кислоты производител</w:t>
      </w:r>
      <w:r w:rsidR="00E17D24">
        <w:t xml:space="preserve">я </w:t>
      </w:r>
      <w:r>
        <w:rPr>
          <w:lang w:val="en-US"/>
        </w:rPr>
        <w:t>Wellgreen</w:t>
      </w:r>
      <w:r w:rsidRPr="009726A1">
        <w:t xml:space="preserve"> </w:t>
      </w:r>
      <w:r>
        <w:rPr>
          <w:lang w:val="en-US"/>
        </w:rPr>
        <w:t>Technology</w:t>
      </w:r>
      <w:r w:rsidRPr="009726A1">
        <w:t xml:space="preserve"> </w:t>
      </w:r>
      <w:r>
        <w:rPr>
          <w:lang w:val="en-US"/>
        </w:rPr>
        <w:t>Co</w:t>
      </w:r>
      <w:r>
        <w:t>. (Китай</w:t>
      </w:r>
      <w:r w:rsidR="00AC3D0F">
        <w:t xml:space="preserve">, образец </w:t>
      </w:r>
      <w:r w:rsidR="00E17D24">
        <w:t>1</w:t>
      </w:r>
      <w:r>
        <w:t xml:space="preserve">) с заявленной чистотой 99,9%. Для оценки содержания родственных примесей использовалась методика, описанная в </w:t>
      </w:r>
      <w:r w:rsidR="00396909">
        <w:t>фармакопейной статье «Тиоктовая кислота» (</w:t>
      </w:r>
      <w:r>
        <w:t>ФС.2.1.0482</w:t>
      </w:r>
      <w:r w:rsidR="00396909">
        <w:t>)</w:t>
      </w:r>
      <w:r>
        <w:t xml:space="preserve">. По результатам анализов </w:t>
      </w:r>
      <w:r w:rsidR="00B83567">
        <w:t xml:space="preserve">было </w:t>
      </w:r>
      <w:r w:rsidR="00AC3D0F">
        <w:t>выявлено, что содержание неидентифицированной примеси превышает п</w:t>
      </w:r>
      <w:r w:rsidR="006721DE">
        <w:t>редел идентификации</w:t>
      </w:r>
      <w:r w:rsidR="00AC3D0F">
        <w:t xml:space="preserve"> (0,</w:t>
      </w:r>
      <w:r w:rsidR="006721DE">
        <w:t xml:space="preserve">1 %), </w:t>
      </w:r>
      <w:r w:rsidR="00B83567">
        <w:t>однако</w:t>
      </w:r>
      <w:r w:rsidR="006721DE">
        <w:t>, исходя из форм</w:t>
      </w:r>
      <w:r w:rsidR="005014CD">
        <w:t>ы</w:t>
      </w:r>
      <w:r w:rsidR="006721DE">
        <w:t xml:space="preserve"> хроматографическ</w:t>
      </w:r>
      <w:r w:rsidR="005014CD">
        <w:t>ого</w:t>
      </w:r>
      <w:r w:rsidR="006721DE">
        <w:t xml:space="preserve"> пик</w:t>
      </w:r>
      <w:r w:rsidR="005014CD">
        <w:t>а</w:t>
      </w:r>
      <w:r w:rsidR="00800C67">
        <w:t>,</w:t>
      </w:r>
      <w:r w:rsidR="006721DE">
        <w:t xml:space="preserve"> было выдвинуто предположение, что он не соответству</w:t>
      </w:r>
      <w:r w:rsidR="005014CD">
        <w:t>ет</w:t>
      </w:r>
      <w:r w:rsidR="006721DE">
        <w:t xml:space="preserve"> </w:t>
      </w:r>
      <w:r w:rsidR="00800C67">
        <w:t xml:space="preserve">пику </w:t>
      </w:r>
      <w:r w:rsidR="006721DE">
        <w:t>индивидуально</w:t>
      </w:r>
      <w:r w:rsidR="00800C67">
        <w:t>го</w:t>
      </w:r>
      <w:r w:rsidR="006721DE">
        <w:t xml:space="preserve"> веществ</w:t>
      </w:r>
      <w:r w:rsidR="00800C67">
        <w:t>а</w:t>
      </w:r>
      <w:r w:rsidR="005014CD">
        <w:t xml:space="preserve"> (см. рис. 1 А).</w:t>
      </w:r>
    </w:p>
    <w:p w14:paraId="7A75FE9D" w14:textId="4AF128CD" w:rsidR="0069785B" w:rsidRDefault="00DA0086" w:rsidP="007812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Для подтверждения данной гипотезы был разработан</w:t>
      </w:r>
      <w:r w:rsidR="00E17D24">
        <w:t xml:space="preserve"> </w:t>
      </w:r>
      <w:r>
        <w:t xml:space="preserve">метод хроматографического разделения родственных примесей с использованием высокоэффективной жидкостной хроматографии (ВЭЖХ) </w:t>
      </w:r>
      <w:r w:rsidR="0041522B">
        <w:t>в</w:t>
      </w:r>
      <w:r w:rsidR="004A4A9B">
        <w:t xml:space="preserve"> </w:t>
      </w:r>
      <w:r w:rsidR="001B592B">
        <w:t>изократическом</w:t>
      </w:r>
      <w:r w:rsidR="00836722">
        <w:t xml:space="preserve"> режиме</w:t>
      </w:r>
      <w:r w:rsidR="004A4A9B">
        <w:t xml:space="preserve"> </w:t>
      </w:r>
      <w:r w:rsidR="005014CD">
        <w:t>с использованием ион-парного реагента, результаты</w:t>
      </w:r>
      <w:r w:rsidR="0041522B">
        <w:t xml:space="preserve"> </w:t>
      </w:r>
      <w:r w:rsidR="005014CD">
        <w:t>которого представлены</w:t>
      </w:r>
      <w:r w:rsidR="00E17D24">
        <w:t xml:space="preserve"> на рисунке 1</w:t>
      </w:r>
      <w:r w:rsidR="005014CD">
        <w:t xml:space="preserve"> (Б). </w:t>
      </w:r>
    </w:p>
    <w:p w14:paraId="4EE46F6F" w14:textId="042EBC55" w:rsidR="001D340A" w:rsidRDefault="005014CD" w:rsidP="001D34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Условия ВЭЖХ анализа</w:t>
      </w:r>
      <w:r w:rsidR="0069785B">
        <w:t xml:space="preserve">: колонка - </w:t>
      </w:r>
      <w:r w:rsidR="0069785B" w:rsidRPr="0069785B">
        <w:rPr>
          <w:lang w:val="en-US"/>
        </w:rPr>
        <w:t>Xterra</w:t>
      </w:r>
      <w:r w:rsidR="0069785B" w:rsidRPr="0069785B">
        <w:t xml:space="preserve"> </w:t>
      </w:r>
      <w:r w:rsidR="0069785B" w:rsidRPr="0069785B">
        <w:rPr>
          <w:lang w:val="en-US"/>
        </w:rPr>
        <w:t>MS</w:t>
      </w:r>
      <w:r w:rsidR="0069785B" w:rsidRPr="0069785B">
        <w:t xml:space="preserve"> </w:t>
      </w:r>
      <w:r w:rsidR="0069785B" w:rsidRPr="0069785B">
        <w:rPr>
          <w:lang w:val="en-US"/>
        </w:rPr>
        <w:t>C</w:t>
      </w:r>
      <w:r w:rsidR="0069785B" w:rsidRPr="0069785B">
        <w:t>18</w:t>
      </w:r>
      <w:r w:rsidR="0069785B" w:rsidRPr="0069785B">
        <w:rPr>
          <w:lang w:val="en-US"/>
        </w:rPr>
        <w:t> </w:t>
      </w:r>
      <w:r w:rsidR="0069785B" w:rsidRPr="0069785B">
        <w:t xml:space="preserve">150 </w:t>
      </w:r>
      <w:r w:rsidR="0069785B" w:rsidRPr="0069785B">
        <w:rPr>
          <w:lang w:val="en-US"/>
        </w:rPr>
        <w:t>x</w:t>
      </w:r>
      <w:r w:rsidR="0069785B" w:rsidRPr="0069785B">
        <w:t xml:space="preserve"> 4,6 мм, размер частиц 3,5 мкм</w:t>
      </w:r>
      <w:r w:rsidR="0069785B">
        <w:t xml:space="preserve">, состав подвижной фазы – </w:t>
      </w:r>
      <w:r w:rsidR="0069785B" w:rsidRPr="0069785B">
        <w:t>80:20 % об.</w:t>
      </w:r>
      <w:r w:rsidR="0069785B">
        <w:t xml:space="preserve"> (А:В)</w:t>
      </w:r>
      <w:r w:rsidR="0069785B" w:rsidRPr="0069785B">
        <w:t>,</w:t>
      </w:r>
      <w:r w:rsidR="0069785B">
        <w:t xml:space="preserve"> </w:t>
      </w:r>
      <w:r w:rsidR="0069785B" w:rsidRPr="0069785B">
        <w:t>фаза А</w:t>
      </w:r>
      <w:r w:rsidR="0069785B">
        <w:t xml:space="preserve"> -</w:t>
      </w:r>
      <w:r w:rsidR="0069785B" w:rsidRPr="0069785B">
        <w:t xml:space="preserve">  5 ммоль </w:t>
      </w:r>
      <w:r w:rsidR="0069785B" w:rsidRPr="0069785B">
        <w:rPr>
          <w:lang w:val="en-US"/>
        </w:rPr>
        <w:t>NH</w:t>
      </w:r>
      <w:r w:rsidR="0069785B" w:rsidRPr="0069785B">
        <w:rPr>
          <w:vertAlign w:val="subscript"/>
        </w:rPr>
        <w:t>4</w:t>
      </w:r>
      <w:r w:rsidR="0069785B" w:rsidRPr="0069785B">
        <w:rPr>
          <w:lang w:val="en-US"/>
        </w:rPr>
        <w:t>tBuClO</w:t>
      </w:r>
      <w:r w:rsidR="0069785B" w:rsidRPr="0069785B">
        <w:rPr>
          <w:vertAlign w:val="subscript"/>
        </w:rPr>
        <w:t>4</w:t>
      </w:r>
      <w:r w:rsidR="0069785B" w:rsidRPr="0069785B">
        <w:t xml:space="preserve">, 10 ммоль </w:t>
      </w:r>
      <w:r w:rsidR="0069785B" w:rsidRPr="0069785B">
        <w:rPr>
          <w:lang w:val="en-US"/>
        </w:rPr>
        <w:t>NH</w:t>
      </w:r>
      <w:r w:rsidR="0069785B" w:rsidRPr="0069785B">
        <w:rPr>
          <w:vertAlign w:val="subscript"/>
        </w:rPr>
        <w:t>4</w:t>
      </w:r>
      <w:r w:rsidR="0069785B" w:rsidRPr="0069785B">
        <w:rPr>
          <w:lang w:val="en-US"/>
        </w:rPr>
        <w:t>H</w:t>
      </w:r>
      <w:r w:rsidR="0069785B" w:rsidRPr="0069785B">
        <w:rPr>
          <w:vertAlign w:val="subscript"/>
        </w:rPr>
        <w:t>2</w:t>
      </w:r>
      <w:r w:rsidR="0069785B" w:rsidRPr="0069785B">
        <w:rPr>
          <w:lang w:val="en-US"/>
        </w:rPr>
        <w:t>PO</w:t>
      </w:r>
      <w:r w:rsidR="0069785B" w:rsidRPr="0069785B">
        <w:rPr>
          <w:vertAlign w:val="subscript"/>
        </w:rPr>
        <w:t>4</w:t>
      </w:r>
      <w:r w:rsidR="0069785B" w:rsidRPr="0069785B">
        <w:t>, N</w:t>
      </w:r>
      <w:r w:rsidR="0069785B" w:rsidRPr="0069785B">
        <w:rPr>
          <w:lang w:val="en-US"/>
        </w:rPr>
        <w:t>H</w:t>
      </w:r>
      <w:r w:rsidR="0069785B" w:rsidRPr="0069785B">
        <w:rPr>
          <w:vertAlign w:val="subscript"/>
        </w:rPr>
        <w:t>3</w:t>
      </w:r>
      <w:r w:rsidR="0069785B" w:rsidRPr="0069785B">
        <w:t xml:space="preserve">, </w:t>
      </w:r>
      <w:r w:rsidR="0069785B" w:rsidRPr="0069785B">
        <w:rPr>
          <w:lang w:val="en-US"/>
        </w:rPr>
        <w:t>pH</w:t>
      </w:r>
      <w:r w:rsidR="0069785B" w:rsidRPr="0069785B">
        <w:t xml:space="preserve"> = 10,5</w:t>
      </w:r>
      <w:r w:rsidR="0069785B">
        <w:t>, фаза В – ацетонитрил, скорость потока – 0,7 мл/мин, УФ-детектор</w:t>
      </w:r>
      <w:r w:rsidR="001D340A">
        <w:t xml:space="preserve"> (215 нм), </w:t>
      </w:r>
      <w:r w:rsidR="001D340A" w:rsidRPr="001D340A">
        <w:t xml:space="preserve">температура колонки - </w:t>
      </w:r>
      <w:r w:rsidR="001D340A" w:rsidRPr="001D340A">
        <w:t>35 ± 1 °С</w:t>
      </w:r>
      <w:r w:rsidR="001D340A">
        <w:t>, объём пробы – 20 мкл, время анализа – 17 минут.</w:t>
      </w:r>
    </w:p>
    <w:p w14:paraId="77041918" w14:textId="102010F0" w:rsidR="00147518" w:rsidRDefault="00836722" w:rsidP="001D34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3687DA" wp14:editId="528CC516">
                <wp:simplePos x="0" y="0"/>
                <wp:positionH relativeFrom="column">
                  <wp:posOffset>3998278</wp:posOffset>
                </wp:positionH>
                <wp:positionV relativeFrom="paragraph">
                  <wp:posOffset>1253173</wp:posOffset>
                </wp:positionV>
                <wp:extent cx="376237" cy="485775"/>
                <wp:effectExtent l="0" t="0" r="81280" b="47625"/>
                <wp:wrapNone/>
                <wp:docPr id="1948681512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581F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314.85pt;margin-top:98.7pt;width:29.6pt;height:3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D0773" wp14:editId="46AD26F7">
                <wp:simplePos x="0" y="0"/>
                <wp:positionH relativeFrom="column">
                  <wp:posOffset>4222115</wp:posOffset>
                </wp:positionH>
                <wp:positionV relativeFrom="paragraph">
                  <wp:posOffset>1677035</wp:posOffset>
                </wp:positionV>
                <wp:extent cx="714375" cy="747395"/>
                <wp:effectExtent l="0" t="0" r="28575" b="14605"/>
                <wp:wrapNone/>
                <wp:docPr id="966873315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47395"/>
                        </a:xfrm>
                        <a:prstGeom prst="ellipse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36F490" id="Овал 11" o:spid="_x0000_s1026" style="position:absolute;margin-left:332.45pt;margin-top:132.05pt;width:56.25pt;height:5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" filled="f" strokecolor="black [320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AE29D" wp14:editId="385DE4B2">
                <wp:simplePos x="0" y="0"/>
                <wp:positionH relativeFrom="column">
                  <wp:posOffset>3812223</wp:posOffset>
                </wp:positionH>
                <wp:positionV relativeFrom="paragraph">
                  <wp:posOffset>986155</wp:posOffset>
                </wp:positionV>
                <wp:extent cx="223837" cy="300037"/>
                <wp:effectExtent l="0" t="0" r="24130" b="24130"/>
                <wp:wrapNone/>
                <wp:docPr id="1434451228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" cy="300037"/>
                        </a:xfrm>
                        <a:prstGeom prst="ellipse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EE45C70" id="Овал 11" o:spid="_x0000_s1026" style="position:absolute;margin-left:300.2pt;margin-top:77.65pt;width:17.6pt;height:2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" filled="f" strokecolor="black [3200]"/>
            </w:pict>
          </mc:Fallback>
        </mc:AlternateContent>
      </w:r>
      <w:r>
        <w:rPr>
          <w:noProof/>
        </w:rPr>
        <w:drawing>
          <wp:inline distT="0" distB="0" distL="0" distR="0" wp14:anchorId="1DD24461" wp14:editId="1CA18843">
            <wp:extent cx="5831840" cy="2764790"/>
            <wp:effectExtent l="0" t="0" r="0" b="0"/>
            <wp:docPr id="129290809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908095" name="Рисунок 129290809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6A93A" w14:textId="464C53CC" w:rsidR="001D340A" w:rsidRPr="001D340A" w:rsidRDefault="001D340A" w:rsidP="001D34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 xml:space="preserve">Рис. 1. </w:t>
      </w:r>
      <w:r w:rsidRPr="001D340A">
        <w:rPr>
          <w:b/>
          <w:bCs/>
        </w:rPr>
        <w:t>А</w:t>
      </w:r>
      <w:r>
        <w:rPr>
          <w:b/>
          <w:bCs/>
        </w:rPr>
        <w:t xml:space="preserve"> </w:t>
      </w:r>
      <w:r>
        <w:t xml:space="preserve">хроматограмма образца 1 по </w:t>
      </w:r>
      <w:r>
        <w:t>ФС.2.1.0482</w:t>
      </w:r>
      <w:r>
        <w:t xml:space="preserve">, </w:t>
      </w:r>
      <w:r>
        <w:rPr>
          <w:b/>
          <w:bCs/>
        </w:rPr>
        <w:t>Б</w:t>
      </w:r>
      <w:r>
        <w:t xml:space="preserve"> хроматограмма образца 1 с ион-парным реагентом</w:t>
      </w:r>
    </w:p>
    <w:p w14:paraId="3430D41C" w14:textId="58FEEC83" w:rsidR="001D340A" w:rsidRPr="00E17D24" w:rsidRDefault="001D340A" w:rsidP="001D34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szCs w:val="26"/>
          <w:shd w:val="clear" w:color="auto" w:fill="FFFFFF"/>
        </w:rPr>
      </w:pPr>
      <w:r w:rsidRPr="005F36CC">
        <w:rPr>
          <w:iCs/>
          <w:szCs w:val="26"/>
          <w:shd w:val="clear" w:color="auto" w:fill="FFFFFF"/>
        </w:rPr>
        <w:t>Литература</w:t>
      </w:r>
    </w:p>
    <w:p w14:paraId="74A5425A" w14:textId="28B0D190" w:rsidR="002A61CE" w:rsidRPr="00836722" w:rsidRDefault="001D340A" w:rsidP="00836722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lang w:val="en-US"/>
        </w:rPr>
      </w:pPr>
      <w:r w:rsidRPr="00E17D24">
        <w:rPr>
          <w:lang w:val="en-US"/>
        </w:rPr>
        <w:t xml:space="preserve">Zimmer G, Beikler TK, Schneider M, Ibel J, Tritschler H, Ulrich H. Dose/response curves of lipoic acid R-and S-forms in the working rat heart during reoxygenation: superiority of the R-enantiomer in enhancement of aortic flow // J Mol Cell Cardiol. </w:t>
      </w:r>
      <w:r w:rsidRPr="001D340A">
        <w:rPr>
          <w:lang w:val="en-US"/>
        </w:rPr>
        <w:t xml:space="preserve">1995. </w:t>
      </w:r>
      <w:r w:rsidRPr="00E17D24">
        <w:rPr>
          <w:lang w:val="en-US"/>
        </w:rPr>
        <w:t>V</w:t>
      </w:r>
      <w:r w:rsidRPr="001D340A">
        <w:rPr>
          <w:lang w:val="en-US"/>
        </w:rPr>
        <w:t xml:space="preserve">.9, </w:t>
      </w:r>
      <w:r w:rsidRPr="00E17D24">
        <w:rPr>
          <w:lang w:val="en-US"/>
        </w:rPr>
        <w:t>P</w:t>
      </w:r>
      <w:r w:rsidRPr="001D340A">
        <w:rPr>
          <w:lang w:val="en-US"/>
        </w:rPr>
        <w:t>. 1895-903.</w:t>
      </w:r>
    </w:p>
    <w:sectPr w:rsidR="002A61CE" w:rsidRPr="0083672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F90A" w14:textId="77777777" w:rsidR="00C77584" w:rsidRDefault="00C77584" w:rsidP="002D674C">
      <w:r>
        <w:separator/>
      </w:r>
    </w:p>
  </w:endnote>
  <w:endnote w:type="continuationSeparator" w:id="0">
    <w:p w14:paraId="42896DA0" w14:textId="77777777" w:rsidR="00C77584" w:rsidRDefault="00C77584" w:rsidP="002D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C7166" w14:textId="77777777" w:rsidR="00C77584" w:rsidRDefault="00C77584" w:rsidP="002D674C">
      <w:r>
        <w:separator/>
      </w:r>
    </w:p>
  </w:footnote>
  <w:footnote w:type="continuationSeparator" w:id="0">
    <w:p w14:paraId="52D8EF48" w14:textId="77777777" w:rsidR="00C77584" w:rsidRDefault="00C77584" w:rsidP="002D6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B00D8"/>
    <w:multiLevelType w:val="hybridMultilevel"/>
    <w:tmpl w:val="FC841990"/>
    <w:lvl w:ilvl="0" w:tplc="745ED17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135854">
    <w:abstractNumId w:val="1"/>
  </w:num>
  <w:num w:numId="2" w16cid:durableId="207451700">
    <w:abstractNumId w:val="2"/>
  </w:num>
  <w:num w:numId="3" w16cid:durableId="62030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16C"/>
    <w:rsid w:val="00063966"/>
    <w:rsid w:val="00066069"/>
    <w:rsid w:val="00085174"/>
    <w:rsid w:val="00085DC7"/>
    <w:rsid w:val="00086081"/>
    <w:rsid w:val="00101A1C"/>
    <w:rsid w:val="00103657"/>
    <w:rsid w:val="00106375"/>
    <w:rsid w:val="00116478"/>
    <w:rsid w:val="00130241"/>
    <w:rsid w:val="00147518"/>
    <w:rsid w:val="001A5FB7"/>
    <w:rsid w:val="001B592B"/>
    <w:rsid w:val="001D340A"/>
    <w:rsid w:val="001E61C2"/>
    <w:rsid w:val="001F0493"/>
    <w:rsid w:val="002264EE"/>
    <w:rsid w:val="0023307C"/>
    <w:rsid w:val="002A61CE"/>
    <w:rsid w:val="002D674C"/>
    <w:rsid w:val="00301A8E"/>
    <w:rsid w:val="0031361E"/>
    <w:rsid w:val="003652A9"/>
    <w:rsid w:val="00391C38"/>
    <w:rsid w:val="00396909"/>
    <w:rsid w:val="003B76D6"/>
    <w:rsid w:val="003B7CC2"/>
    <w:rsid w:val="003D6CF2"/>
    <w:rsid w:val="003F5903"/>
    <w:rsid w:val="00406567"/>
    <w:rsid w:val="00411720"/>
    <w:rsid w:val="0041522B"/>
    <w:rsid w:val="004307CB"/>
    <w:rsid w:val="004663D7"/>
    <w:rsid w:val="0047199B"/>
    <w:rsid w:val="00472D91"/>
    <w:rsid w:val="00495DAF"/>
    <w:rsid w:val="004A26A3"/>
    <w:rsid w:val="004A2DC1"/>
    <w:rsid w:val="004A4A9B"/>
    <w:rsid w:val="004C3911"/>
    <w:rsid w:val="004D74BE"/>
    <w:rsid w:val="004F0EDF"/>
    <w:rsid w:val="005014CD"/>
    <w:rsid w:val="005102EA"/>
    <w:rsid w:val="00522BF1"/>
    <w:rsid w:val="00590166"/>
    <w:rsid w:val="005C3E31"/>
    <w:rsid w:val="005D022B"/>
    <w:rsid w:val="005D7C01"/>
    <w:rsid w:val="005E5BE9"/>
    <w:rsid w:val="00650DBE"/>
    <w:rsid w:val="00661E3D"/>
    <w:rsid w:val="00664CE6"/>
    <w:rsid w:val="006721DE"/>
    <w:rsid w:val="0069427D"/>
    <w:rsid w:val="0069785B"/>
    <w:rsid w:val="006F7A19"/>
    <w:rsid w:val="007213E1"/>
    <w:rsid w:val="007612FA"/>
    <w:rsid w:val="00767C91"/>
    <w:rsid w:val="00775389"/>
    <w:rsid w:val="00781242"/>
    <w:rsid w:val="00782634"/>
    <w:rsid w:val="00786D6B"/>
    <w:rsid w:val="00797838"/>
    <w:rsid w:val="007C36D8"/>
    <w:rsid w:val="007D61B4"/>
    <w:rsid w:val="007E3804"/>
    <w:rsid w:val="007F2744"/>
    <w:rsid w:val="007F64D2"/>
    <w:rsid w:val="00800C67"/>
    <w:rsid w:val="00836722"/>
    <w:rsid w:val="008931BE"/>
    <w:rsid w:val="008C67E3"/>
    <w:rsid w:val="0091399E"/>
    <w:rsid w:val="009159BF"/>
    <w:rsid w:val="00921D45"/>
    <w:rsid w:val="0094580A"/>
    <w:rsid w:val="009726A1"/>
    <w:rsid w:val="009A66DB"/>
    <w:rsid w:val="009B2F80"/>
    <w:rsid w:val="009B3270"/>
    <w:rsid w:val="009B3300"/>
    <w:rsid w:val="009E1438"/>
    <w:rsid w:val="009F3380"/>
    <w:rsid w:val="00A02163"/>
    <w:rsid w:val="00A17F84"/>
    <w:rsid w:val="00A3136A"/>
    <w:rsid w:val="00A314FE"/>
    <w:rsid w:val="00A36598"/>
    <w:rsid w:val="00A42896"/>
    <w:rsid w:val="00A7315B"/>
    <w:rsid w:val="00A77CFC"/>
    <w:rsid w:val="00AC3D0F"/>
    <w:rsid w:val="00AD6C77"/>
    <w:rsid w:val="00AF382E"/>
    <w:rsid w:val="00B5488C"/>
    <w:rsid w:val="00B657FF"/>
    <w:rsid w:val="00B83567"/>
    <w:rsid w:val="00BF36F8"/>
    <w:rsid w:val="00BF4622"/>
    <w:rsid w:val="00BF7391"/>
    <w:rsid w:val="00C15531"/>
    <w:rsid w:val="00C77584"/>
    <w:rsid w:val="00C96D6E"/>
    <w:rsid w:val="00CB7E68"/>
    <w:rsid w:val="00CD00B1"/>
    <w:rsid w:val="00D062EC"/>
    <w:rsid w:val="00D15643"/>
    <w:rsid w:val="00D22306"/>
    <w:rsid w:val="00D25429"/>
    <w:rsid w:val="00D26B00"/>
    <w:rsid w:val="00D32F7F"/>
    <w:rsid w:val="00D42542"/>
    <w:rsid w:val="00D51D6B"/>
    <w:rsid w:val="00D8121C"/>
    <w:rsid w:val="00DA0086"/>
    <w:rsid w:val="00DA337A"/>
    <w:rsid w:val="00DA725B"/>
    <w:rsid w:val="00DB77CC"/>
    <w:rsid w:val="00DC49D6"/>
    <w:rsid w:val="00E17D24"/>
    <w:rsid w:val="00E22189"/>
    <w:rsid w:val="00E50260"/>
    <w:rsid w:val="00E74069"/>
    <w:rsid w:val="00E97945"/>
    <w:rsid w:val="00E97C74"/>
    <w:rsid w:val="00EB1F49"/>
    <w:rsid w:val="00EF62B5"/>
    <w:rsid w:val="00F50C6F"/>
    <w:rsid w:val="00F62F4F"/>
    <w:rsid w:val="00F76D98"/>
    <w:rsid w:val="00F80E1D"/>
    <w:rsid w:val="00F865B3"/>
    <w:rsid w:val="00FB1509"/>
    <w:rsid w:val="00FE43E2"/>
    <w:rsid w:val="00FF1903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4:defaultImageDpi w14:val="330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5B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01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D674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674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2D67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67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EDB119-B542-459E-A820-93CC998E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Orbitrap DATA</dc:creator>
  <cp:lastModifiedBy>Ксения Дулина</cp:lastModifiedBy>
  <cp:revision>5</cp:revision>
  <dcterms:created xsi:type="dcterms:W3CDTF">2025-03-07T10:08:00Z</dcterms:created>
  <dcterms:modified xsi:type="dcterms:W3CDTF">2025-02-05T13:27:00Z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