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0B6599" w:rsidR="00130241" w:rsidRDefault="006650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Разработка </w:t>
      </w:r>
      <w:r w:rsidR="0089267D">
        <w:rPr>
          <w:b/>
          <w:color w:val="000000"/>
        </w:rPr>
        <w:t>способа экспрессного элементного анализа палеоантропологического костного материала с помощью рентгенофлуоресцентного анализа с полным внешним отражением</w:t>
      </w:r>
    </w:p>
    <w:p w14:paraId="00000002" w14:textId="3A6A17D2" w:rsidR="00130241" w:rsidRPr="000F2C98" w:rsidRDefault="00BB5E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 w:rsidRPr="000F2C98">
        <w:rPr>
          <w:b/>
          <w:iCs/>
          <w:color w:val="000000"/>
        </w:rPr>
        <w:t>Зверева</w:t>
      </w:r>
      <w:r w:rsidR="00EB1F49" w:rsidRPr="000F2C98">
        <w:rPr>
          <w:b/>
          <w:iCs/>
          <w:color w:val="000000"/>
        </w:rPr>
        <w:t xml:space="preserve"> </w:t>
      </w:r>
      <w:r w:rsidRPr="000F2C98">
        <w:rPr>
          <w:b/>
          <w:iCs/>
          <w:color w:val="000000"/>
        </w:rPr>
        <w:t>А</w:t>
      </w:r>
      <w:r w:rsidR="00EB1F49" w:rsidRPr="000F2C98">
        <w:rPr>
          <w:b/>
          <w:iCs/>
          <w:color w:val="000000"/>
        </w:rPr>
        <w:t>.</w:t>
      </w:r>
      <w:r w:rsidRPr="000F2C98">
        <w:rPr>
          <w:b/>
          <w:iCs/>
          <w:color w:val="000000"/>
        </w:rPr>
        <w:t>М</w:t>
      </w:r>
      <w:r w:rsidR="00EB1F49" w:rsidRPr="000F2C98">
        <w:rPr>
          <w:b/>
          <w:iCs/>
          <w:color w:val="000000"/>
        </w:rPr>
        <w:t>.</w:t>
      </w:r>
      <w:r w:rsidR="008C67E3" w:rsidRPr="000F2C98">
        <w:rPr>
          <w:b/>
          <w:iCs/>
          <w:color w:val="000000"/>
        </w:rPr>
        <w:t>,</w:t>
      </w:r>
      <w:r w:rsidR="00EB1F49" w:rsidRPr="000F2C98">
        <w:rPr>
          <w:b/>
          <w:iCs/>
          <w:color w:val="000000"/>
        </w:rPr>
        <w:t xml:space="preserve"> </w:t>
      </w:r>
      <w:r w:rsidRPr="000F2C98">
        <w:rPr>
          <w:b/>
          <w:iCs/>
          <w:color w:val="000000"/>
        </w:rPr>
        <w:t>Лаврова</w:t>
      </w:r>
      <w:r w:rsidR="00EB1F49" w:rsidRPr="000F2C98">
        <w:rPr>
          <w:b/>
          <w:iCs/>
          <w:color w:val="000000"/>
        </w:rPr>
        <w:t xml:space="preserve"> </w:t>
      </w:r>
      <w:r w:rsidRPr="000F2C98">
        <w:rPr>
          <w:b/>
          <w:iCs/>
          <w:color w:val="000000"/>
        </w:rPr>
        <w:t>В</w:t>
      </w:r>
      <w:r w:rsidR="00EB1F49" w:rsidRPr="000F2C98">
        <w:rPr>
          <w:b/>
          <w:iCs/>
          <w:color w:val="000000"/>
        </w:rPr>
        <w:t>.</w:t>
      </w:r>
      <w:r w:rsidRPr="000F2C98">
        <w:rPr>
          <w:b/>
          <w:iCs/>
          <w:color w:val="000000"/>
        </w:rPr>
        <w:t>Д</w:t>
      </w:r>
      <w:r w:rsidR="00EB1F49" w:rsidRPr="000F2C98">
        <w:rPr>
          <w:b/>
          <w:iCs/>
          <w:color w:val="000000"/>
        </w:rPr>
        <w:t>.</w:t>
      </w:r>
    </w:p>
    <w:p w14:paraId="00000003" w14:textId="3008BB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B5E76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416323A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E10573A" w:rsidR="00130241" w:rsidRPr="00D15A0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BB5E76" w:rsidRPr="00BB5E76">
        <w:rPr>
          <w:i/>
          <w:color w:val="000000"/>
          <w:u w:val="single"/>
          <w:lang w:val="en-US"/>
        </w:rPr>
        <w:t>zveralex</w:t>
      </w:r>
      <w:r w:rsidR="00BB5E76" w:rsidRPr="00BB5E76">
        <w:rPr>
          <w:i/>
          <w:color w:val="000000"/>
          <w:u w:val="single"/>
        </w:rPr>
        <w:t>03@</w:t>
      </w:r>
      <w:r w:rsidR="00BB5E76" w:rsidRPr="00BB5E76">
        <w:rPr>
          <w:i/>
          <w:color w:val="000000"/>
          <w:u w:val="single"/>
          <w:lang w:val="en-US"/>
        </w:rPr>
        <w:t>gmail</w:t>
      </w:r>
      <w:r w:rsidR="00BB5E76" w:rsidRPr="00BB5E76">
        <w:rPr>
          <w:i/>
          <w:color w:val="000000"/>
          <w:u w:val="single"/>
        </w:rPr>
        <w:t>.</w:t>
      </w:r>
      <w:r w:rsidR="00BB5E76" w:rsidRPr="00BB5E76">
        <w:rPr>
          <w:i/>
          <w:color w:val="000000"/>
          <w:u w:val="single"/>
          <w:lang w:val="en-US"/>
        </w:rPr>
        <w:t>c</w:t>
      </w:r>
      <w:r w:rsidR="00BB5E76">
        <w:rPr>
          <w:i/>
          <w:color w:val="000000"/>
          <w:u w:val="single"/>
          <w:lang w:val="en-US"/>
        </w:rPr>
        <w:t>om</w:t>
      </w:r>
    </w:p>
    <w:p w14:paraId="60204C52" w14:textId="5D146512" w:rsidR="00665076" w:rsidRPr="000079D7" w:rsidRDefault="00665076" w:rsidP="004205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65076">
        <w:t>Элементный анализ палеоантропологического материала – костных останков</w:t>
      </w:r>
      <w:r w:rsidR="00093637">
        <w:t xml:space="preserve"> </w:t>
      </w:r>
      <w:r w:rsidR="0089267D">
        <w:t>человека</w:t>
      </w:r>
      <w:r w:rsidRPr="00665076">
        <w:t>, которые встречаются на большинстве археологических памятников – позволяет обнаруживать и определять небиогенные элементы, накапливающиеся в организме при жизни индивидуума. Средние уровни некоторых из них могут свидетельствовать о культурных и бытовых особенностях сообществ, населявших ту или иную территорию в определённое время</w:t>
      </w:r>
      <w:r w:rsidR="000079D7">
        <w:t xml:space="preserve"> </w:t>
      </w:r>
      <w:r w:rsidR="000079D7" w:rsidRPr="000079D7">
        <w:t>[</w:t>
      </w:r>
      <w:r w:rsidR="000079D7">
        <w:t>1</w:t>
      </w:r>
      <w:r w:rsidR="000079D7" w:rsidRPr="000079D7">
        <w:t>].</w:t>
      </w:r>
    </w:p>
    <w:p w14:paraId="101698F6" w14:textId="187E1BF7" w:rsidR="00665076" w:rsidRPr="00665076" w:rsidRDefault="00665076" w:rsidP="004205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65076">
        <w:t>Сегодня элементный анализ костного материала не является массовым из-за стоимости, трудоёмкости и длительности пробоподготовки к наиболее используемым для этих целей методам анализа, к которым относятся масс-спектрометрия с индуктивно связанной плазмой,</w:t>
      </w:r>
      <w:r>
        <w:t xml:space="preserve"> атомно-абсорбционная спектроскопия</w:t>
      </w:r>
      <w:r w:rsidR="0091329B">
        <w:t xml:space="preserve"> и нейтронно-активационный анализ</w:t>
      </w:r>
      <w:r>
        <w:t xml:space="preserve">. </w:t>
      </w:r>
    </w:p>
    <w:p w14:paraId="50B50E14" w14:textId="5CDD25BA" w:rsidR="00BB5E76" w:rsidRDefault="00BB5E76" w:rsidP="00BB5E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5E76">
        <w:rPr>
          <w:color w:val="000000"/>
        </w:rPr>
        <w:t>В качестве альтернативного</w:t>
      </w:r>
      <w:r w:rsidR="000F2C98">
        <w:rPr>
          <w:color w:val="000000"/>
        </w:rPr>
        <w:t>,</w:t>
      </w:r>
      <w:r w:rsidRPr="00BB5E76">
        <w:rPr>
          <w:color w:val="000000"/>
        </w:rPr>
        <w:t xml:space="preserve"> </w:t>
      </w:r>
      <w:r w:rsidR="006C7D1A">
        <w:rPr>
          <w:color w:val="000000"/>
        </w:rPr>
        <w:t xml:space="preserve">более экспрессного </w:t>
      </w:r>
      <w:r w:rsidRPr="00BB5E76">
        <w:rPr>
          <w:color w:val="000000"/>
        </w:rPr>
        <w:t>подхода</w:t>
      </w:r>
      <w:r w:rsidR="000F2C98">
        <w:rPr>
          <w:color w:val="000000"/>
        </w:rPr>
        <w:t xml:space="preserve"> к обнаружению и определению </w:t>
      </w:r>
      <w:r w:rsidR="00665076">
        <w:rPr>
          <w:color w:val="000000"/>
        </w:rPr>
        <w:t xml:space="preserve">металлов </w:t>
      </w:r>
      <w:r w:rsidR="000F2C98">
        <w:rPr>
          <w:color w:val="000000"/>
        </w:rPr>
        <w:t>в костном материале</w:t>
      </w:r>
      <w:r w:rsidRPr="00BB5E76">
        <w:rPr>
          <w:color w:val="000000"/>
        </w:rPr>
        <w:t xml:space="preserve"> </w:t>
      </w:r>
      <w:r w:rsidR="00D15A09">
        <w:rPr>
          <w:color w:val="000000"/>
        </w:rPr>
        <w:t>в работе предложен</w:t>
      </w:r>
      <w:r w:rsidR="0089267D">
        <w:rPr>
          <w:color w:val="000000"/>
        </w:rPr>
        <w:t>о использовать</w:t>
      </w:r>
      <w:r w:rsidRPr="00BB5E76">
        <w:rPr>
          <w:color w:val="000000"/>
        </w:rPr>
        <w:t xml:space="preserve"> рен</w:t>
      </w:r>
      <w:r w:rsidR="000F2C98">
        <w:rPr>
          <w:color w:val="000000"/>
        </w:rPr>
        <w:t>т</w:t>
      </w:r>
      <w:r w:rsidRPr="00BB5E76">
        <w:rPr>
          <w:color w:val="000000"/>
        </w:rPr>
        <w:t>генофлуоресцентный анализ с полным внешним отражением (РФА ПВО), требующий менее трудоемкой процедуры пробоподготовки</w:t>
      </w:r>
      <w:r w:rsidR="00665076">
        <w:rPr>
          <w:color w:val="000000"/>
        </w:rPr>
        <w:t xml:space="preserve"> и сравнимый по чувствительности с МС-ИСП и НАА</w:t>
      </w:r>
      <w:r w:rsidRPr="00BB5E76">
        <w:rPr>
          <w:color w:val="000000"/>
        </w:rPr>
        <w:t xml:space="preserve">. </w:t>
      </w:r>
      <w:r w:rsidR="00665076">
        <w:rPr>
          <w:color w:val="000000"/>
        </w:rPr>
        <w:t xml:space="preserve">Проведению поточного анализа этим методам благоприятствует возможность </w:t>
      </w:r>
      <w:r w:rsidR="00093637">
        <w:rPr>
          <w:color w:val="000000"/>
        </w:rPr>
        <w:t>использования</w:t>
      </w:r>
      <w:r w:rsidR="00665076">
        <w:rPr>
          <w:color w:val="000000"/>
        </w:rPr>
        <w:t xml:space="preserve"> для последующего измерения как растворов, так и костного материала, суспендированного в воде </w:t>
      </w:r>
      <w:r w:rsidR="003427AF">
        <w:rPr>
          <w:color w:val="000000"/>
        </w:rPr>
        <w:t xml:space="preserve">или растворе ПАВ. </w:t>
      </w:r>
    </w:p>
    <w:p w14:paraId="2D3FBE65" w14:textId="3CE53142" w:rsidR="003427AF" w:rsidRDefault="000F2C98" w:rsidP="00BB5E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27AF">
        <w:rPr>
          <w:color w:val="000000"/>
        </w:rPr>
        <w:t>Согласно литературным источник</w:t>
      </w:r>
      <w:r w:rsidR="00CB2DA5" w:rsidRPr="003427AF">
        <w:rPr>
          <w:color w:val="000000"/>
        </w:rPr>
        <w:t>а</w:t>
      </w:r>
      <w:r w:rsidRPr="003427AF">
        <w:rPr>
          <w:color w:val="000000"/>
        </w:rPr>
        <w:t xml:space="preserve">м, для специалистов гуманитарного профиля наиболее интересными элементами являются </w:t>
      </w:r>
      <w:r w:rsidR="006C7D1A" w:rsidRPr="003427AF">
        <w:rPr>
          <w:color w:val="000000"/>
        </w:rPr>
        <w:t xml:space="preserve">ртуть, свинец и медь. </w:t>
      </w:r>
      <w:r w:rsidR="003427AF">
        <w:rPr>
          <w:color w:val="000000"/>
        </w:rPr>
        <w:t xml:space="preserve">Для проверки возможности использования метода РФА ПВО в определении </w:t>
      </w:r>
      <w:r w:rsidR="000079D7">
        <w:t>этих элементов</w:t>
      </w:r>
      <w:r w:rsidR="0089267D" w:rsidDel="0089267D">
        <w:rPr>
          <w:color w:val="000000"/>
        </w:rPr>
        <w:t xml:space="preserve"> </w:t>
      </w:r>
      <w:r w:rsidR="003427AF">
        <w:rPr>
          <w:color w:val="000000"/>
        </w:rPr>
        <w:t>были установлены их пределы обнаружения и определения с использованием стандартных растворов.</w:t>
      </w:r>
    </w:p>
    <w:p w14:paraId="3C0AB6C9" w14:textId="430F1069" w:rsidR="00E9092C" w:rsidRPr="000079D7" w:rsidRDefault="00BB5E76" w:rsidP="00BB5E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427AF">
        <w:rPr>
          <w:color w:val="000000"/>
        </w:rPr>
        <w:t>Для оценки чувствительности</w:t>
      </w:r>
      <w:r w:rsidR="003427AF">
        <w:rPr>
          <w:color w:val="000000"/>
        </w:rPr>
        <w:t xml:space="preserve"> метода при наличии твёрдой матрицы</w:t>
      </w:r>
      <w:r w:rsidRPr="003427AF">
        <w:rPr>
          <w:color w:val="000000"/>
        </w:rPr>
        <w:t xml:space="preserve"> были приготовлены модельные суспензии из костно</w:t>
      </w:r>
      <w:r w:rsidR="003427AF">
        <w:rPr>
          <w:color w:val="000000"/>
        </w:rPr>
        <w:t xml:space="preserve">го материала </w:t>
      </w:r>
      <w:r w:rsidRPr="003427AF">
        <w:rPr>
          <w:color w:val="000000"/>
        </w:rPr>
        <w:t>с добавлением стандарт</w:t>
      </w:r>
      <w:r w:rsidR="003427AF">
        <w:rPr>
          <w:color w:val="000000"/>
        </w:rPr>
        <w:t>ных растворов</w:t>
      </w:r>
      <w:r w:rsidRPr="003427AF">
        <w:rPr>
          <w:color w:val="000000"/>
        </w:rPr>
        <w:t xml:space="preserve"> аналита</w:t>
      </w:r>
      <w:r w:rsidR="000079D7">
        <w:rPr>
          <w:color w:val="000000"/>
        </w:rPr>
        <w:t xml:space="preserve">. </w:t>
      </w:r>
      <w:r w:rsidR="003427AF" w:rsidRPr="000079D7">
        <w:t xml:space="preserve">Повторяемость результатов анализа суспендированного костного материала </w:t>
      </w:r>
      <w:r w:rsidRPr="000079D7">
        <w:t>указывает на равномерное распределение стандарт</w:t>
      </w:r>
      <w:r w:rsidR="00093637" w:rsidRPr="000079D7">
        <w:t>ного раствора.</w:t>
      </w:r>
    </w:p>
    <w:p w14:paraId="33663051" w14:textId="64ABFBF8" w:rsidR="00E9092C" w:rsidRPr="00E9092C" w:rsidRDefault="00E9092C" w:rsidP="00BB5E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</w:t>
      </w:r>
      <w:r w:rsidR="006C7D1A">
        <w:rPr>
          <w:color w:val="000000"/>
        </w:rPr>
        <w:t>и</w:t>
      </w:r>
      <w:r>
        <w:rPr>
          <w:color w:val="000000"/>
        </w:rPr>
        <w:t xml:space="preserve"> подобран</w:t>
      </w:r>
      <w:r w:rsidR="006C7D1A">
        <w:rPr>
          <w:color w:val="000000"/>
        </w:rPr>
        <w:t>ы</w:t>
      </w:r>
      <w:r>
        <w:rPr>
          <w:color w:val="000000"/>
        </w:rPr>
        <w:t xml:space="preserve"> оптимальные условия </w:t>
      </w:r>
      <w:r w:rsidR="00DE3F8A">
        <w:rPr>
          <w:color w:val="000000"/>
        </w:rPr>
        <w:t>регистрации</w:t>
      </w:r>
      <w:r>
        <w:rPr>
          <w:color w:val="000000"/>
        </w:rPr>
        <w:t xml:space="preserve"> спектров, а также </w:t>
      </w:r>
      <w:r w:rsidR="003427AF">
        <w:rPr>
          <w:color w:val="000000"/>
        </w:rPr>
        <w:t>определён</w:t>
      </w:r>
      <w:r>
        <w:rPr>
          <w:color w:val="000000"/>
        </w:rPr>
        <w:t xml:space="preserve"> способ помола костного материала с итоговым размером частиц </w:t>
      </w:r>
      <w:r w:rsidRPr="00E9092C">
        <w:rPr>
          <w:color w:val="000000"/>
        </w:rPr>
        <w:t>&lt;</w:t>
      </w:r>
      <w:r>
        <w:rPr>
          <w:color w:val="000000"/>
        </w:rPr>
        <w:t xml:space="preserve">10 </w:t>
      </w:r>
      <w:r w:rsidR="00093637">
        <w:rPr>
          <w:color w:val="000000"/>
        </w:rPr>
        <w:t>мкм</w:t>
      </w:r>
      <w:r w:rsidR="003427AF">
        <w:rPr>
          <w:color w:val="000000"/>
        </w:rPr>
        <w:t xml:space="preserve"> для удовлетворения условиям </w:t>
      </w:r>
      <w:r w:rsidR="00304AEA">
        <w:rPr>
          <w:color w:val="000000"/>
        </w:rPr>
        <w:t>соблюдения эффекта полного внешнего отражения</w:t>
      </w:r>
      <w:r>
        <w:rPr>
          <w:color w:val="000000"/>
        </w:rPr>
        <w:t>. Проведено сравнение метрологических характеристик для суспензий с различной дисперсионной средой. По модельным суспензиям построены градуировочные зависимости для дальнейшей работы с реальными объектами</w:t>
      </w:r>
      <w:r w:rsidR="003427AF">
        <w:rPr>
          <w:color w:val="000000"/>
        </w:rPr>
        <w:t>, предоставленными НИИ и Музеем антропологии МГУ.</w:t>
      </w:r>
    </w:p>
    <w:p w14:paraId="0000000E" w14:textId="77777777" w:rsidR="00130241" w:rsidRPr="000079D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A1B4053" w14:textId="3430B7AE" w:rsidR="009142D1" w:rsidRDefault="000079D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</w:t>
      </w:r>
      <w:r w:rsidR="009142D1" w:rsidRPr="000079D7">
        <w:rPr>
          <w:color w:val="000000"/>
        </w:rPr>
        <w:t>.</w:t>
      </w:r>
      <w:r w:rsidR="00107AA3" w:rsidRPr="000079D7">
        <w:rPr>
          <w:color w:val="000000"/>
        </w:rPr>
        <w:t xml:space="preserve"> </w:t>
      </w:r>
      <w:r w:rsidR="009142D1" w:rsidRPr="009142D1">
        <w:rPr>
          <w:color w:val="000000"/>
          <w:lang w:val="en-US"/>
        </w:rPr>
        <w:t>Simpson</w:t>
      </w:r>
      <w:r w:rsidR="009142D1" w:rsidRPr="000079D7">
        <w:rPr>
          <w:color w:val="000000"/>
        </w:rPr>
        <w:t xml:space="preserve"> </w:t>
      </w:r>
      <w:r w:rsidR="009142D1" w:rsidRPr="009142D1">
        <w:rPr>
          <w:color w:val="000000"/>
          <w:lang w:val="en-US"/>
        </w:rPr>
        <w:t>R</w:t>
      </w:r>
      <w:r w:rsidR="009142D1" w:rsidRPr="000079D7">
        <w:rPr>
          <w:color w:val="000000"/>
        </w:rPr>
        <w:t xml:space="preserve">. </w:t>
      </w:r>
      <w:r w:rsidR="009142D1" w:rsidRPr="009142D1">
        <w:rPr>
          <w:color w:val="000000"/>
          <w:lang w:val="en-US"/>
        </w:rPr>
        <w:t>et</w:t>
      </w:r>
      <w:r w:rsidR="009142D1" w:rsidRPr="000079D7">
        <w:rPr>
          <w:color w:val="000000"/>
        </w:rPr>
        <w:t xml:space="preserve"> </w:t>
      </w:r>
      <w:r w:rsidR="009142D1" w:rsidRPr="009142D1">
        <w:rPr>
          <w:color w:val="000000"/>
          <w:lang w:val="en-US"/>
        </w:rPr>
        <w:t>al</w:t>
      </w:r>
      <w:r w:rsidR="009142D1" w:rsidRPr="000079D7">
        <w:rPr>
          <w:color w:val="000000"/>
        </w:rPr>
        <w:t xml:space="preserve">. </w:t>
      </w:r>
      <w:r w:rsidR="009142D1" w:rsidRPr="009142D1">
        <w:rPr>
          <w:color w:val="000000"/>
          <w:lang w:val="en-US"/>
        </w:rPr>
        <w:t>Historical overview and new directions in bioarchaeological trace element analysis: a review //Archaeological and Anthropological Sciences. 2021. Vol. 13. P. 1-27.</w:t>
      </w:r>
    </w:p>
    <w:p w14:paraId="721C626F" w14:textId="7ACA6C0C" w:rsidR="009142D1" w:rsidRPr="009142D1" w:rsidRDefault="009142D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9142D1" w:rsidRPr="009142D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901">
    <w:abstractNumId w:val="2"/>
  </w:num>
  <w:num w:numId="2" w16cid:durableId="1799880776">
    <w:abstractNumId w:val="3"/>
  </w:num>
  <w:num w:numId="3" w16cid:durableId="1498493044">
    <w:abstractNumId w:val="1"/>
  </w:num>
  <w:num w:numId="4" w16cid:durableId="78840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9D7"/>
    <w:rsid w:val="00063966"/>
    <w:rsid w:val="00075D6E"/>
    <w:rsid w:val="00086081"/>
    <w:rsid w:val="00093637"/>
    <w:rsid w:val="0009449A"/>
    <w:rsid w:val="00094FD0"/>
    <w:rsid w:val="000E334E"/>
    <w:rsid w:val="000F2C98"/>
    <w:rsid w:val="001017C9"/>
    <w:rsid w:val="00101A1C"/>
    <w:rsid w:val="00103657"/>
    <w:rsid w:val="00106375"/>
    <w:rsid w:val="00107AA3"/>
    <w:rsid w:val="00116478"/>
    <w:rsid w:val="00130241"/>
    <w:rsid w:val="001D5DD5"/>
    <w:rsid w:val="001E61C2"/>
    <w:rsid w:val="001F0493"/>
    <w:rsid w:val="0022260A"/>
    <w:rsid w:val="002264EE"/>
    <w:rsid w:val="0023307C"/>
    <w:rsid w:val="002C7900"/>
    <w:rsid w:val="002F17A3"/>
    <w:rsid w:val="00304AEA"/>
    <w:rsid w:val="0031361E"/>
    <w:rsid w:val="003427AF"/>
    <w:rsid w:val="00391C38"/>
    <w:rsid w:val="003B76D6"/>
    <w:rsid w:val="003E2601"/>
    <w:rsid w:val="003F4E6B"/>
    <w:rsid w:val="00420537"/>
    <w:rsid w:val="00455698"/>
    <w:rsid w:val="004A26A3"/>
    <w:rsid w:val="004F0EDF"/>
    <w:rsid w:val="004F1424"/>
    <w:rsid w:val="00522BF1"/>
    <w:rsid w:val="00582EEA"/>
    <w:rsid w:val="00590166"/>
    <w:rsid w:val="005D022B"/>
    <w:rsid w:val="005E5BE9"/>
    <w:rsid w:val="00602866"/>
    <w:rsid w:val="00665076"/>
    <w:rsid w:val="0069427D"/>
    <w:rsid w:val="006C7D1A"/>
    <w:rsid w:val="006F7A19"/>
    <w:rsid w:val="007213E1"/>
    <w:rsid w:val="00775389"/>
    <w:rsid w:val="00797838"/>
    <w:rsid w:val="007C36D8"/>
    <w:rsid w:val="007F2744"/>
    <w:rsid w:val="0089267D"/>
    <w:rsid w:val="008931BE"/>
    <w:rsid w:val="008C67E3"/>
    <w:rsid w:val="0091329B"/>
    <w:rsid w:val="00914205"/>
    <w:rsid w:val="009142D1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B5E76"/>
    <w:rsid w:val="00BF36F8"/>
    <w:rsid w:val="00BF4622"/>
    <w:rsid w:val="00C63E25"/>
    <w:rsid w:val="00C844E2"/>
    <w:rsid w:val="00CB2DA5"/>
    <w:rsid w:val="00CD00B1"/>
    <w:rsid w:val="00D15A09"/>
    <w:rsid w:val="00D22306"/>
    <w:rsid w:val="00D42542"/>
    <w:rsid w:val="00D8121C"/>
    <w:rsid w:val="00DA437E"/>
    <w:rsid w:val="00DE3F8A"/>
    <w:rsid w:val="00E22189"/>
    <w:rsid w:val="00E40210"/>
    <w:rsid w:val="00E74069"/>
    <w:rsid w:val="00E81D35"/>
    <w:rsid w:val="00E9092C"/>
    <w:rsid w:val="00EB1F49"/>
    <w:rsid w:val="00ED1B3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9267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267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9267D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267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9267D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9267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26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A31B26-2F94-4166-8ABC-70612678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Александра Зверева</cp:lastModifiedBy>
  <cp:revision>8</cp:revision>
  <dcterms:created xsi:type="dcterms:W3CDTF">2025-03-03T13:35:00Z</dcterms:created>
  <dcterms:modified xsi:type="dcterms:W3CDTF">2025-03-08T17:31:00Z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