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560E" w14:textId="77777777" w:rsidR="0029485C" w:rsidRDefault="00294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29485C">
        <w:rPr>
          <w:b/>
          <w:bCs/>
          <w:color w:val="000000"/>
        </w:rPr>
        <w:t xml:space="preserve">Выбор подхода нормализации данных </w:t>
      </w:r>
      <w:proofErr w:type="spellStart"/>
      <w:r w:rsidRPr="0029485C">
        <w:rPr>
          <w:b/>
          <w:bCs/>
          <w:color w:val="000000"/>
        </w:rPr>
        <w:t>метаболомного</w:t>
      </w:r>
      <w:proofErr w:type="spellEnd"/>
      <w:r w:rsidRPr="0029485C">
        <w:rPr>
          <w:b/>
          <w:bCs/>
          <w:color w:val="000000"/>
        </w:rPr>
        <w:t xml:space="preserve"> хромато-масс-спектрометрического профилирования культуры клеток HepG2</w:t>
      </w:r>
    </w:p>
    <w:p w14:paraId="00000002" w14:textId="1C447DCB" w:rsidR="00130241" w:rsidRPr="00A31781" w:rsidRDefault="002948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Захаров С.В.</w:t>
      </w:r>
      <w:r>
        <w:rPr>
          <w:b/>
          <w:i/>
          <w:color w:val="000000"/>
          <w:vertAlign w:val="superscript"/>
        </w:rPr>
        <w:t>1</w:t>
      </w:r>
      <w:r w:rsidR="00A31781">
        <w:rPr>
          <w:b/>
          <w:i/>
          <w:color w:val="000000"/>
        </w:rPr>
        <w:t>, Ревельский А.И.</w:t>
      </w:r>
      <w:r w:rsidR="00A31781">
        <w:rPr>
          <w:b/>
          <w:i/>
          <w:color w:val="000000"/>
          <w:vertAlign w:val="superscript"/>
        </w:rPr>
        <w:t>1</w:t>
      </w:r>
      <w:r w:rsidR="00A31781">
        <w:rPr>
          <w:b/>
          <w:i/>
          <w:color w:val="000000"/>
        </w:rPr>
        <w:t>, Киселева О.И.</w:t>
      </w:r>
      <w:r w:rsidR="00A31781">
        <w:rPr>
          <w:b/>
          <w:i/>
          <w:color w:val="000000"/>
          <w:vertAlign w:val="superscript"/>
        </w:rPr>
        <w:t>2</w:t>
      </w:r>
      <w:r w:rsidR="00A31781">
        <w:rPr>
          <w:b/>
          <w:i/>
          <w:color w:val="000000"/>
        </w:rPr>
        <w:t>, Курбатов И.Ю</w:t>
      </w:r>
      <w:r w:rsidR="00A31781">
        <w:rPr>
          <w:b/>
          <w:i/>
          <w:color w:val="000000"/>
          <w:vertAlign w:val="superscript"/>
        </w:rPr>
        <w:t>2</w:t>
      </w:r>
    </w:p>
    <w:p w14:paraId="00000003" w14:textId="0F4F40A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513E7">
        <w:rPr>
          <w:i/>
          <w:color w:val="000000"/>
        </w:rPr>
        <w:t>6</w:t>
      </w:r>
      <w:r>
        <w:rPr>
          <w:i/>
          <w:color w:val="000000"/>
        </w:rPr>
        <w:t xml:space="preserve"> курс</w:t>
      </w:r>
      <w:r w:rsidR="00F513E7">
        <w:rPr>
          <w:i/>
          <w:color w:val="000000"/>
        </w:rPr>
        <w:t>а</w:t>
      </w:r>
      <w:r>
        <w:rPr>
          <w:i/>
          <w:color w:val="000000"/>
        </w:rPr>
        <w:t xml:space="preserve">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58977661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7BE06A22" w14:textId="1DC62C00" w:rsidR="00E57519" w:rsidRDefault="00391C38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8E6BC28" w14:textId="3F5F00AB" w:rsidR="00A31781" w:rsidRPr="00A31781" w:rsidRDefault="00A31781" w:rsidP="00E575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биомедицинской химии имени В.Н. </w:t>
      </w:r>
      <w:proofErr w:type="spellStart"/>
      <w:r>
        <w:rPr>
          <w:i/>
          <w:color w:val="000000"/>
        </w:rPr>
        <w:t>Ореховича</w:t>
      </w:r>
      <w:proofErr w:type="spellEnd"/>
      <w:r>
        <w:rPr>
          <w:i/>
          <w:color w:val="000000"/>
        </w:rPr>
        <w:t>, Москва, Россия</w:t>
      </w:r>
    </w:p>
    <w:bookmarkEnd w:id="0"/>
    <w:p w14:paraId="1ADA4293" w14:textId="1714216C" w:rsidR="00CD00B1" w:rsidRPr="006C7072" w:rsidRDefault="00EB1F49" w:rsidP="00A64C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57519">
        <w:rPr>
          <w:i/>
          <w:color w:val="000000"/>
          <w:lang w:val="en-US"/>
        </w:rPr>
        <w:t>E</w:t>
      </w:r>
      <w:r w:rsidR="003B76D6" w:rsidRPr="006C7072">
        <w:rPr>
          <w:i/>
          <w:color w:val="000000"/>
        </w:rPr>
        <w:t>-</w:t>
      </w:r>
      <w:r w:rsidRPr="00E57519">
        <w:rPr>
          <w:i/>
          <w:color w:val="000000"/>
          <w:lang w:val="en-US"/>
        </w:rPr>
        <w:t>mail</w:t>
      </w:r>
      <w:r w:rsidRPr="006C7072">
        <w:rPr>
          <w:i/>
          <w:color w:val="000000"/>
        </w:rPr>
        <w:t xml:space="preserve">: </w:t>
      </w:r>
      <w:proofErr w:type="spellStart"/>
      <w:r w:rsidR="0029485C" w:rsidRPr="0029485C">
        <w:rPr>
          <w:i/>
          <w:u w:val="single"/>
          <w:lang w:val="en-US"/>
        </w:rPr>
        <w:t>zssvyat</w:t>
      </w:r>
      <w:proofErr w:type="spellEnd"/>
      <w:r w:rsidR="0029485C" w:rsidRPr="006C7072">
        <w:rPr>
          <w:i/>
          <w:u w:val="single"/>
        </w:rPr>
        <w:t>35@</w:t>
      </w:r>
      <w:proofErr w:type="spellStart"/>
      <w:r w:rsidR="0029485C" w:rsidRPr="0029485C">
        <w:rPr>
          <w:i/>
          <w:u w:val="single"/>
          <w:lang w:val="en-US"/>
        </w:rPr>
        <w:t>gmail</w:t>
      </w:r>
      <w:proofErr w:type="spellEnd"/>
      <w:r w:rsidR="0029485C" w:rsidRPr="006C7072">
        <w:rPr>
          <w:i/>
          <w:u w:val="single"/>
        </w:rPr>
        <w:t>.</w:t>
      </w:r>
      <w:r w:rsidR="0029485C" w:rsidRPr="0029485C">
        <w:rPr>
          <w:i/>
          <w:u w:val="single"/>
          <w:lang w:val="en-US"/>
        </w:rPr>
        <w:t>com</w:t>
      </w:r>
      <w:r w:rsidRPr="006C7072">
        <w:rPr>
          <w:i/>
          <w:color w:val="000000"/>
        </w:rPr>
        <w:t xml:space="preserve"> </w:t>
      </w:r>
    </w:p>
    <w:p w14:paraId="44D33366" w14:textId="375DD7C0" w:rsidR="00E12206" w:rsidRPr="00E12206" w:rsidRDefault="00E12206" w:rsidP="00E12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E12206">
        <w:rPr>
          <w:color w:val="000000"/>
        </w:rPr>
        <w:t>Заболевания печени — одна из самых распространённых причин смерти, что делает изучение процессов в клетках печени важной задачей для научного сообщества. Клеточные линии, такие как HepG2, удобны для доклинических исследований противоопухолевых препаратов</w:t>
      </w:r>
      <w:r>
        <w:rPr>
          <w:color w:val="000000"/>
        </w:rPr>
        <w:t>, изучения цитотоксичности</w:t>
      </w:r>
      <w:r w:rsidRPr="00E12206">
        <w:rPr>
          <w:color w:val="000000"/>
        </w:rPr>
        <w:t xml:space="preserve"> и</w:t>
      </w:r>
      <w:r>
        <w:rPr>
          <w:color w:val="000000"/>
        </w:rPr>
        <w:t xml:space="preserve"> создания</w:t>
      </w:r>
      <w:r w:rsidRPr="00E12206">
        <w:rPr>
          <w:color w:val="000000"/>
        </w:rPr>
        <w:t xml:space="preserve"> вакцин. Однако проблемы, такие как клеточная гетерогенность</w:t>
      </w:r>
      <w:r>
        <w:rPr>
          <w:color w:val="000000"/>
        </w:rPr>
        <w:t xml:space="preserve"> </w:t>
      </w:r>
      <w:r w:rsidRPr="00E12206">
        <w:rPr>
          <w:color w:val="000000"/>
        </w:rPr>
        <w:t>[1] и контаминаци</w:t>
      </w:r>
      <w:r>
        <w:rPr>
          <w:color w:val="000000"/>
        </w:rPr>
        <w:t>и другими клеточными культурами</w:t>
      </w:r>
      <w:r w:rsidRPr="00E12206">
        <w:rPr>
          <w:color w:val="000000"/>
        </w:rPr>
        <w:t xml:space="preserve"> [2], могут негативно влиять на</w:t>
      </w:r>
      <w:r>
        <w:rPr>
          <w:color w:val="000000"/>
        </w:rPr>
        <w:t xml:space="preserve"> качественный</w:t>
      </w:r>
      <w:r w:rsidRPr="00E12206">
        <w:rPr>
          <w:color w:val="000000"/>
        </w:rPr>
        <w:t xml:space="preserve"> </w:t>
      </w:r>
      <w:proofErr w:type="spellStart"/>
      <w:r w:rsidRPr="00E12206">
        <w:rPr>
          <w:color w:val="000000"/>
        </w:rPr>
        <w:t>метаболомный</w:t>
      </w:r>
      <w:proofErr w:type="spellEnd"/>
      <w:r w:rsidRPr="00E12206">
        <w:rPr>
          <w:color w:val="000000"/>
        </w:rPr>
        <w:t xml:space="preserve"> состав образца. Технические факторы</w:t>
      </w:r>
      <w:r>
        <w:rPr>
          <w:color w:val="000000"/>
        </w:rPr>
        <w:t xml:space="preserve"> также сильно влияют на результаты анализа. Так,</w:t>
      </w:r>
      <w:r w:rsidRPr="00E12206">
        <w:rPr>
          <w:color w:val="000000"/>
        </w:rPr>
        <w:t xml:space="preserve"> например, погрешност</w:t>
      </w:r>
      <w:r>
        <w:rPr>
          <w:color w:val="000000"/>
        </w:rPr>
        <w:t>и</w:t>
      </w:r>
      <w:r w:rsidRPr="00E12206">
        <w:rPr>
          <w:color w:val="000000"/>
        </w:rPr>
        <w:t xml:space="preserve"> подсчёта клеток</w:t>
      </w:r>
      <w:r>
        <w:rPr>
          <w:color w:val="000000"/>
        </w:rPr>
        <w:t xml:space="preserve"> в счётных камерах</w:t>
      </w:r>
      <w:r w:rsidRPr="00E12206">
        <w:rPr>
          <w:color w:val="000000"/>
        </w:rPr>
        <w:t>, могут достигать 30%.</w:t>
      </w:r>
    </w:p>
    <w:p w14:paraId="7567B953" w14:textId="79C9D0F1" w:rsidR="00E12206" w:rsidRPr="00E12206" w:rsidRDefault="00E12206" w:rsidP="00E122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 w:rsidRPr="00E12206">
        <w:rPr>
          <w:color w:val="000000"/>
        </w:rPr>
        <w:t>Для отслеживания таких девиаций необходима качественная нормализация данных. Обычно</w:t>
      </w:r>
      <w:r w:rsidR="001E5E4D">
        <w:rPr>
          <w:color w:val="000000"/>
        </w:rPr>
        <w:t xml:space="preserve"> в </w:t>
      </w:r>
      <w:proofErr w:type="spellStart"/>
      <w:r w:rsidR="001E5E4D">
        <w:rPr>
          <w:color w:val="000000"/>
        </w:rPr>
        <w:t>метаболомном</w:t>
      </w:r>
      <w:proofErr w:type="spellEnd"/>
      <w:r w:rsidR="001E5E4D">
        <w:rPr>
          <w:color w:val="000000"/>
        </w:rPr>
        <w:t xml:space="preserve"> анализе</w:t>
      </w:r>
      <w:r w:rsidRPr="00E12206">
        <w:rPr>
          <w:color w:val="000000"/>
        </w:rPr>
        <w:t xml:space="preserve"> используется нормализация на полный ионный ток, общее количество белка или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двухцепочечной</w:t>
      </w:r>
      <w:proofErr w:type="spellEnd"/>
      <w:r w:rsidRPr="00E12206">
        <w:rPr>
          <w:color w:val="000000"/>
        </w:rPr>
        <w:t xml:space="preserve"> ДНК. Тем не менее, во многих исследованиях методы нормировки</w:t>
      </w:r>
      <w:r>
        <w:rPr>
          <w:color w:val="000000"/>
        </w:rPr>
        <w:t xml:space="preserve"> зачастую</w:t>
      </w:r>
      <w:r w:rsidRPr="00E12206">
        <w:rPr>
          <w:color w:val="000000"/>
        </w:rPr>
        <w:t xml:space="preserve"> выбираются без объяснения</w:t>
      </w:r>
      <w:r>
        <w:rPr>
          <w:color w:val="000000"/>
        </w:rPr>
        <w:t xml:space="preserve"> причин</w:t>
      </w:r>
      <w:r w:rsidRPr="00E12206">
        <w:rPr>
          <w:color w:val="000000"/>
        </w:rPr>
        <w:t xml:space="preserve">, а данные о их эффективности часто противоречивы и не дают </w:t>
      </w:r>
      <w:r>
        <w:rPr>
          <w:color w:val="000000"/>
        </w:rPr>
        <w:t>однозначных</w:t>
      </w:r>
      <w:r w:rsidRPr="00E12206">
        <w:rPr>
          <w:color w:val="000000"/>
        </w:rPr>
        <w:t xml:space="preserve"> ответов.</w:t>
      </w:r>
    </w:p>
    <w:p w14:paraId="1AF70F72" w14:textId="5F3C1EA1" w:rsidR="00A64CA8" w:rsidRDefault="005578D1" w:rsidP="005578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78D1">
        <w:rPr>
          <w:color w:val="000000"/>
        </w:rPr>
        <w:t xml:space="preserve">Таким образом, целью данной работы является выбор наиболее эффективного метода нормализации полученных данных при </w:t>
      </w:r>
      <w:proofErr w:type="spellStart"/>
      <w:r w:rsidRPr="005578D1">
        <w:rPr>
          <w:color w:val="000000"/>
        </w:rPr>
        <w:t>метаболомном</w:t>
      </w:r>
      <w:proofErr w:type="spellEnd"/>
      <w:r w:rsidRPr="005578D1">
        <w:rPr>
          <w:color w:val="000000"/>
        </w:rPr>
        <w:t xml:space="preserve"> анализе клеточной линии HepG2 методом ГХ×ГХ-МС для повышения качества этих данных и возможности релевантно проводить сравнение результатов анализа.</w:t>
      </w:r>
      <w:r>
        <w:rPr>
          <w:color w:val="000000"/>
        </w:rPr>
        <w:t xml:space="preserve"> </w:t>
      </w:r>
      <w:r w:rsidR="00C404E1" w:rsidRPr="00C404E1">
        <w:rPr>
          <w:color w:val="000000"/>
        </w:rPr>
        <w:t>Для достижения поставленной цели</w:t>
      </w:r>
      <w:r w:rsidR="008C575D">
        <w:rPr>
          <w:color w:val="000000"/>
        </w:rPr>
        <w:t xml:space="preserve"> с помощью двумерного газового хроматографа с </w:t>
      </w:r>
      <w:proofErr w:type="spellStart"/>
      <w:r w:rsidR="008C575D">
        <w:rPr>
          <w:color w:val="000000"/>
        </w:rPr>
        <w:t>времяпролётным</w:t>
      </w:r>
      <w:proofErr w:type="spellEnd"/>
      <w:r w:rsidR="008C575D">
        <w:rPr>
          <w:color w:val="000000"/>
        </w:rPr>
        <w:t xml:space="preserve"> масс-спектрометром</w:t>
      </w:r>
      <w:r w:rsidR="00C404E1" w:rsidRPr="00C404E1">
        <w:rPr>
          <w:color w:val="000000"/>
        </w:rPr>
        <w:t xml:space="preserve"> был</w:t>
      </w:r>
      <w:r>
        <w:rPr>
          <w:color w:val="000000"/>
        </w:rPr>
        <w:t xml:space="preserve"> проведён </w:t>
      </w:r>
      <w:proofErr w:type="spellStart"/>
      <w:r>
        <w:rPr>
          <w:color w:val="000000"/>
        </w:rPr>
        <w:t>метаболомный</w:t>
      </w:r>
      <w:proofErr w:type="spellEnd"/>
      <w:r>
        <w:rPr>
          <w:color w:val="000000"/>
        </w:rPr>
        <w:t xml:space="preserve"> анализ образцов </w:t>
      </w:r>
      <w:r w:rsidR="00BF5C53">
        <w:rPr>
          <w:color w:val="000000"/>
        </w:rPr>
        <w:t>с разным количеством</w:t>
      </w:r>
      <w:r>
        <w:rPr>
          <w:color w:val="000000"/>
        </w:rPr>
        <w:t xml:space="preserve"> клеток </w:t>
      </w:r>
      <w:proofErr w:type="spellStart"/>
      <w:r>
        <w:rPr>
          <w:color w:val="000000"/>
          <w:lang w:val="en-US"/>
        </w:rPr>
        <w:t>HepG</w:t>
      </w:r>
      <w:proofErr w:type="spellEnd"/>
      <w:r w:rsidRPr="005578D1">
        <w:rPr>
          <w:color w:val="000000"/>
        </w:rPr>
        <w:t>2</w:t>
      </w:r>
      <w:r w:rsidR="00A64CA8" w:rsidRPr="00A64CA8">
        <w:rPr>
          <w:color w:val="000000"/>
        </w:rPr>
        <w:t>.</w:t>
      </w:r>
      <w:r w:rsidR="00BF5C53">
        <w:rPr>
          <w:color w:val="000000"/>
        </w:rPr>
        <w:t xml:space="preserve"> Для оценки эффективности экстракции и преципитации белка были протестированы наиболее часто встречающиеся в литературе смеси для экстракции: </w:t>
      </w:r>
      <w:proofErr w:type="gramStart"/>
      <w:r w:rsidR="00BF5C53">
        <w:rPr>
          <w:color w:val="000000"/>
          <w:lang w:val="en-US"/>
        </w:rPr>
        <w:t>MeOH</w:t>
      </w:r>
      <w:r w:rsidR="00BF5C53" w:rsidRPr="00E12206">
        <w:rPr>
          <w:color w:val="000000"/>
        </w:rPr>
        <w:t>:</w:t>
      </w:r>
      <w:proofErr w:type="spellStart"/>
      <w:r w:rsidR="00BF5C53">
        <w:rPr>
          <w:color w:val="000000"/>
          <w:lang w:val="en-US"/>
        </w:rPr>
        <w:t>CHCl</w:t>
      </w:r>
      <w:proofErr w:type="spellEnd"/>
      <w:proofErr w:type="gramEnd"/>
      <w:r w:rsidR="00BF5C53" w:rsidRPr="00E12206">
        <w:rPr>
          <w:color w:val="000000"/>
          <w:vertAlign w:val="subscript"/>
        </w:rPr>
        <w:t>3</w:t>
      </w:r>
      <w:r w:rsidR="00BF5C53" w:rsidRPr="00E12206">
        <w:rPr>
          <w:color w:val="000000"/>
        </w:rPr>
        <w:t>:</w:t>
      </w:r>
      <w:r w:rsidR="00BF5C53">
        <w:rPr>
          <w:color w:val="000000"/>
          <w:lang w:val="en-US"/>
        </w:rPr>
        <w:t>H</w:t>
      </w:r>
      <w:r w:rsidR="00BF5C53" w:rsidRPr="00E12206">
        <w:rPr>
          <w:color w:val="000000"/>
          <w:vertAlign w:val="subscript"/>
        </w:rPr>
        <w:t>2</w:t>
      </w:r>
      <w:r w:rsidR="00BF5C53">
        <w:rPr>
          <w:color w:val="000000"/>
          <w:lang w:val="en-US"/>
        </w:rPr>
        <w:t>O</w:t>
      </w:r>
      <w:r w:rsidR="00BF5C53" w:rsidRPr="00E12206">
        <w:rPr>
          <w:color w:val="000000"/>
        </w:rPr>
        <w:t xml:space="preserve"> (7:2:1); </w:t>
      </w:r>
      <w:r w:rsidR="00BF5C53">
        <w:rPr>
          <w:color w:val="000000"/>
          <w:lang w:val="en-US"/>
        </w:rPr>
        <w:t>MeOH</w:t>
      </w:r>
      <w:r w:rsidR="00BF5C53" w:rsidRPr="00E12206">
        <w:rPr>
          <w:color w:val="000000"/>
        </w:rPr>
        <w:t>:</w:t>
      </w:r>
      <w:r w:rsidR="00BF5C53">
        <w:rPr>
          <w:color w:val="000000"/>
          <w:lang w:val="en-US"/>
        </w:rPr>
        <w:t>H</w:t>
      </w:r>
      <w:r w:rsidR="00BF5C53" w:rsidRPr="00E12206">
        <w:rPr>
          <w:color w:val="000000"/>
          <w:vertAlign w:val="subscript"/>
        </w:rPr>
        <w:t>2</w:t>
      </w:r>
      <w:r w:rsidR="00BF5C53">
        <w:rPr>
          <w:color w:val="000000"/>
          <w:lang w:val="en-US"/>
        </w:rPr>
        <w:t>O</w:t>
      </w:r>
      <w:r w:rsidR="00BF5C53" w:rsidRPr="00E12206">
        <w:rPr>
          <w:color w:val="000000"/>
        </w:rPr>
        <w:t xml:space="preserve"> (8:2); </w:t>
      </w:r>
      <w:r w:rsidR="00BF5C53">
        <w:rPr>
          <w:color w:val="000000"/>
          <w:lang w:val="en-US"/>
        </w:rPr>
        <w:t>ACN</w:t>
      </w:r>
      <w:r w:rsidR="00BF5C53" w:rsidRPr="00E12206">
        <w:rPr>
          <w:color w:val="000000"/>
        </w:rPr>
        <w:t>:</w:t>
      </w:r>
      <w:proofErr w:type="spellStart"/>
      <w:r w:rsidR="00BF5C53">
        <w:rPr>
          <w:rFonts w:ascii="Arial" w:hAnsi="Arial" w:cs="Arial"/>
          <w:color w:val="000000"/>
          <w:sz w:val="21"/>
          <w:szCs w:val="21"/>
          <w:shd w:val="clear" w:color="auto" w:fill="F8F9FA"/>
          <w:lang w:val="en-US"/>
        </w:rPr>
        <w:t>i</w:t>
      </w:r>
      <w:proofErr w:type="spellEnd"/>
      <w:r w:rsidR="00BF5C53" w:rsidRPr="00BF5C53">
        <w:rPr>
          <w:color w:val="000000"/>
        </w:rPr>
        <w:t>-</w:t>
      </w:r>
      <w:proofErr w:type="spellStart"/>
      <w:r w:rsidR="00BF5C53" w:rsidRPr="00BF5C53">
        <w:rPr>
          <w:color w:val="000000"/>
        </w:rPr>
        <w:t>PrOH</w:t>
      </w:r>
      <w:proofErr w:type="spellEnd"/>
      <w:r w:rsidR="00BF5C53" w:rsidRPr="00E12206">
        <w:rPr>
          <w:color w:val="000000"/>
        </w:rPr>
        <w:t>:</w:t>
      </w:r>
      <w:r w:rsidR="00BF5C53">
        <w:rPr>
          <w:color w:val="000000"/>
          <w:lang w:val="en-US"/>
        </w:rPr>
        <w:t>H</w:t>
      </w:r>
      <w:r w:rsidR="00BF5C53" w:rsidRPr="00E12206">
        <w:rPr>
          <w:color w:val="000000"/>
          <w:vertAlign w:val="subscript"/>
        </w:rPr>
        <w:t>2</w:t>
      </w:r>
      <w:r w:rsidR="00BF5C53">
        <w:rPr>
          <w:color w:val="000000"/>
          <w:lang w:val="en-US"/>
        </w:rPr>
        <w:t>O</w:t>
      </w:r>
      <w:r w:rsidR="00BF5C53" w:rsidRPr="00E12206">
        <w:rPr>
          <w:color w:val="000000"/>
        </w:rPr>
        <w:t xml:space="preserve"> (3:3:2).</w:t>
      </w:r>
      <w:r w:rsidR="00A64CA8" w:rsidRPr="00A64CA8">
        <w:rPr>
          <w:color w:val="000000"/>
        </w:rPr>
        <w:t xml:space="preserve"> </w:t>
      </w:r>
      <w:r>
        <w:rPr>
          <w:color w:val="000000"/>
        </w:rPr>
        <w:t>Параллельно в тех же образцах, с использованием коммерчески доступных наборов, был</w:t>
      </w:r>
      <w:r w:rsidR="008C575D">
        <w:rPr>
          <w:color w:val="000000"/>
        </w:rPr>
        <w:t xml:space="preserve">и количественно определены общий белок и </w:t>
      </w:r>
      <w:proofErr w:type="spellStart"/>
      <w:r w:rsidR="008C575D">
        <w:rPr>
          <w:color w:val="000000"/>
        </w:rPr>
        <w:t>двухцепочечная</w:t>
      </w:r>
      <w:proofErr w:type="spellEnd"/>
      <w:r w:rsidR="008C575D">
        <w:rPr>
          <w:color w:val="000000"/>
        </w:rPr>
        <w:t xml:space="preserve"> ДНК из </w:t>
      </w:r>
      <w:proofErr w:type="spellStart"/>
      <w:r w:rsidR="008C575D">
        <w:rPr>
          <w:color w:val="000000"/>
        </w:rPr>
        <w:t>аликвоты</w:t>
      </w:r>
      <w:proofErr w:type="spellEnd"/>
      <w:r w:rsidR="008C575D">
        <w:rPr>
          <w:color w:val="000000"/>
        </w:rPr>
        <w:t xml:space="preserve"> и осадка, оставшегося после экстракции метаболитов.</w:t>
      </w:r>
    </w:p>
    <w:p w14:paraId="731BC94B" w14:textId="206FEB6B" w:rsidR="006C7072" w:rsidRDefault="0065319F" w:rsidP="00655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5319F">
        <w:t xml:space="preserve"> </w:t>
      </w:r>
      <w:r w:rsidRPr="0065319F">
        <w:rPr>
          <w:color w:val="000000"/>
        </w:rPr>
        <w:t>По результатам работы были</w:t>
      </w:r>
      <w:r w:rsidR="008C575D">
        <w:rPr>
          <w:color w:val="000000"/>
        </w:rPr>
        <w:t xml:space="preserve"> получены данные по </w:t>
      </w:r>
      <w:proofErr w:type="spellStart"/>
      <w:r w:rsidR="008C575D">
        <w:rPr>
          <w:color w:val="000000"/>
        </w:rPr>
        <w:t>метаболомному</w:t>
      </w:r>
      <w:proofErr w:type="spellEnd"/>
      <w:r w:rsidR="008C575D">
        <w:rPr>
          <w:color w:val="000000"/>
        </w:rPr>
        <w:t xml:space="preserve"> составу образца, а также оценена корреляция аннотированных метаболитов с общим количеством белка, ДНК, извлечённых из </w:t>
      </w:r>
      <w:proofErr w:type="spellStart"/>
      <w:r w:rsidR="008C575D">
        <w:rPr>
          <w:color w:val="000000"/>
        </w:rPr>
        <w:t>аликвоты</w:t>
      </w:r>
      <w:proofErr w:type="spellEnd"/>
      <w:r w:rsidR="008C575D">
        <w:rPr>
          <w:color w:val="000000"/>
        </w:rPr>
        <w:t xml:space="preserve"> и осадка, и общим ионным током</w:t>
      </w:r>
      <w:r w:rsidRPr="0065319F">
        <w:rPr>
          <w:color w:val="000000"/>
        </w:rPr>
        <w:t>.</w:t>
      </w:r>
      <w:r w:rsidR="00326DAA">
        <w:rPr>
          <w:color w:val="000000"/>
        </w:rPr>
        <w:t xml:space="preserve"> </w:t>
      </w:r>
      <w:r w:rsidR="00655F8B">
        <w:rPr>
          <w:color w:val="000000"/>
        </w:rPr>
        <w:t xml:space="preserve">Было показано, что, несмотря на более длинный протокол анализа ДНК, по сравнению с определением белка, нормализация на ДНК не даёт больших преимуществ с точки зрения корреляции данных. Также было отмечено, что данные, полученные при определении белка и ДНК из клеточного осадка, в среднем лучше коррелируют с </w:t>
      </w:r>
      <w:proofErr w:type="spellStart"/>
      <w:r w:rsidR="00655F8B">
        <w:rPr>
          <w:color w:val="000000"/>
        </w:rPr>
        <w:t>метаболомными</w:t>
      </w:r>
      <w:proofErr w:type="spellEnd"/>
      <w:r w:rsidR="00655F8B">
        <w:rPr>
          <w:color w:val="000000"/>
        </w:rPr>
        <w:t xml:space="preserve"> данными, чем аналогичные данные, полученные при анализе </w:t>
      </w:r>
      <w:proofErr w:type="spellStart"/>
      <w:r w:rsidR="00655F8B">
        <w:rPr>
          <w:color w:val="000000"/>
        </w:rPr>
        <w:t>аликвоты</w:t>
      </w:r>
      <w:proofErr w:type="spellEnd"/>
      <w:r w:rsidR="00C45F58">
        <w:rPr>
          <w:color w:val="000000"/>
        </w:rPr>
        <w:t xml:space="preserve">, при этом наиболее стабильные </w:t>
      </w:r>
      <w:proofErr w:type="spellStart"/>
      <w:r w:rsidR="00C45F58">
        <w:rPr>
          <w:color w:val="000000"/>
        </w:rPr>
        <w:t>резульаты</w:t>
      </w:r>
      <w:proofErr w:type="spellEnd"/>
      <w:r w:rsidR="00C45F58">
        <w:rPr>
          <w:color w:val="000000"/>
        </w:rPr>
        <w:t xml:space="preserve"> анализа клеточного осадка получались после экстракции смесью </w:t>
      </w:r>
      <w:proofErr w:type="gramStart"/>
      <w:r w:rsidR="00C45F58">
        <w:rPr>
          <w:color w:val="000000"/>
          <w:lang w:val="en-US"/>
        </w:rPr>
        <w:t>MeOH</w:t>
      </w:r>
      <w:r w:rsidR="00C45F58" w:rsidRPr="0094511C">
        <w:rPr>
          <w:color w:val="000000"/>
        </w:rPr>
        <w:t>:</w:t>
      </w:r>
      <w:proofErr w:type="spellStart"/>
      <w:r w:rsidR="00C45F58">
        <w:rPr>
          <w:color w:val="000000"/>
          <w:lang w:val="en-US"/>
        </w:rPr>
        <w:t>CHCl</w:t>
      </w:r>
      <w:proofErr w:type="spellEnd"/>
      <w:proofErr w:type="gramEnd"/>
      <w:r w:rsidR="00C45F58" w:rsidRPr="0094511C">
        <w:rPr>
          <w:color w:val="000000"/>
          <w:vertAlign w:val="subscript"/>
        </w:rPr>
        <w:t>3</w:t>
      </w:r>
      <w:r w:rsidR="00C45F58" w:rsidRPr="0094511C">
        <w:rPr>
          <w:color w:val="000000"/>
        </w:rPr>
        <w:t>:</w:t>
      </w:r>
      <w:r w:rsidR="00C45F58">
        <w:rPr>
          <w:color w:val="000000"/>
          <w:lang w:val="en-US"/>
        </w:rPr>
        <w:t>H</w:t>
      </w:r>
      <w:r w:rsidR="00C45F58" w:rsidRPr="0094511C">
        <w:rPr>
          <w:color w:val="000000"/>
          <w:vertAlign w:val="subscript"/>
        </w:rPr>
        <w:t>2</w:t>
      </w:r>
      <w:r w:rsidR="00C45F58">
        <w:rPr>
          <w:color w:val="000000"/>
          <w:lang w:val="en-US"/>
        </w:rPr>
        <w:t>O</w:t>
      </w:r>
      <w:r w:rsidR="00C45F58" w:rsidRPr="0094511C">
        <w:rPr>
          <w:color w:val="000000"/>
        </w:rPr>
        <w:t xml:space="preserve"> (7:2:1)</w:t>
      </w:r>
      <w:r w:rsidR="00C45F58">
        <w:rPr>
          <w:color w:val="000000"/>
        </w:rPr>
        <w:t>.</w:t>
      </w:r>
    </w:p>
    <w:p w14:paraId="58409AC8" w14:textId="417EE038" w:rsidR="0065319F" w:rsidRPr="0065319F" w:rsidRDefault="00EB1F49" w:rsidP="00653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4D3D8217" w14:textId="5B96BDE2" w:rsidR="002226DB" w:rsidRPr="00081AFB" w:rsidRDefault="00A31781" w:rsidP="00081AFB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1AFB">
        <w:rPr>
          <w:color w:val="000000"/>
          <w:lang w:val="en-US"/>
        </w:rPr>
        <w:t>Liu</w:t>
      </w:r>
      <w:r w:rsidR="00C6706F" w:rsidRPr="00081AFB">
        <w:rPr>
          <w:color w:val="000000"/>
          <w:lang w:val="en-US"/>
        </w:rPr>
        <w:t xml:space="preserve"> </w:t>
      </w:r>
      <w:r w:rsidRPr="00081AFB">
        <w:rPr>
          <w:color w:val="000000"/>
          <w:lang w:val="en-US"/>
        </w:rPr>
        <w:t>Y</w:t>
      </w:r>
      <w:r w:rsidR="00C6706F" w:rsidRPr="00081AFB">
        <w:rPr>
          <w:color w:val="000000"/>
          <w:lang w:val="en-US"/>
        </w:rPr>
        <w:t>. et al.</w:t>
      </w:r>
      <w:r w:rsidR="002226DB" w:rsidRPr="00081AFB">
        <w:rPr>
          <w:color w:val="000000"/>
          <w:lang w:val="en-US"/>
        </w:rPr>
        <w:t xml:space="preserve"> </w:t>
      </w:r>
      <w:proofErr w:type="gramStart"/>
      <w:r w:rsidRPr="00081AFB">
        <w:rPr>
          <w:color w:val="000000"/>
          <w:lang w:val="en-US"/>
        </w:rPr>
        <w:t>Multi-</w:t>
      </w:r>
      <w:proofErr w:type="spellStart"/>
      <w:r w:rsidRPr="00081AFB">
        <w:rPr>
          <w:color w:val="000000"/>
          <w:lang w:val="en-US"/>
        </w:rPr>
        <w:t>omic</w:t>
      </w:r>
      <w:proofErr w:type="spellEnd"/>
      <w:proofErr w:type="gramEnd"/>
      <w:r w:rsidRPr="00081AFB">
        <w:rPr>
          <w:color w:val="000000"/>
          <w:lang w:val="en-US"/>
        </w:rPr>
        <w:t xml:space="preserve"> measurements of heterogeneity in HeLa cells across laboratories // Nat </w:t>
      </w:r>
      <w:proofErr w:type="spellStart"/>
      <w:r w:rsidRPr="00081AFB">
        <w:rPr>
          <w:color w:val="000000"/>
          <w:lang w:val="en-US"/>
        </w:rPr>
        <w:t>Biotechnol</w:t>
      </w:r>
      <w:proofErr w:type="spellEnd"/>
      <w:r w:rsidR="00116478" w:rsidRPr="00081AFB">
        <w:rPr>
          <w:color w:val="000000"/>
          <w:lang w:val="en-US"/>
        </w:rPr>
        <w:t xml:space="preserve">. </w:t>
      </w:r>
      <w:r w:rsidR="002226DB" w:rsidRPr="00081AFB">
        <w:rPr>
          <w:color w:val="000000"/>
          <w:lang w:val="en-US"/>
        </w:rPr>
        <w:t>20</w:t>
      </w:r>
      <w:r w:rsidRPr="00081AFB">
        <w:rPr>
          <w:color w:val="000000"/>
          <w:lang w:val="en-US"/>
        </w:rPr>
        <w:t>19</w:t>
      </w:r>
      <w:r w:rsidR="00116478" w:rsidRPr="00081AFB">
        <w:rPr>
          <w:color w:val="000000"/>
          <w:lang w:val="en-US"/>
        </w:rPr>
        <w:t xml:space="preserve">. Vol. </w:t>
      </w:r>
      <w:r w:rsidRPr="00081AFB">
        <w:rPr>
          <w:color w:val="000000"/>
          <w:lang w:val="en-US"/>
        </w:rPr>
        <w:t>3</w:t>
      </w:r>
      <w:r w:rsidR="00C6706F" w:rsidRPr="00081AFB">
        <w:rPr>
          <w:color w:val="000000"/>
          <w:lang w:val="en-US"/>
        </w:rPr>
        <w:t>7</w:t>
      </w:r>
      <w:r w:rsidR="00116478" w:rsidRPr="00081AFB">
        <w:rPr>
          <w:color w:val="000000"/>
          <w:lang w:val="en-US"/>
        </w:rPr>
        <w:t xml:space="preserve">. </w:t>
      </w:r>
      <w:r w:rsidR="00C6706F" w:rsidRPr="00081AFB">
        <w:rPr>
          <w:color w:val="000000"/>
          <w:lang w:val="en-US"/>
        </w:rPr>
        <w:t xml:space="preserve">№. </w:t>
      </w:r>
      <w:r w:rsidRPr="00081AFB">
        <w:rPr>
          <w:color w:val="000000"/>
          <w:lang w:val="en-US"/>
        </w:rPr>
        <w:t>3</w:t>
      </w:r>
      <w:r w:rsidR="00C6706F" w:rsidRPr="00081AFB">
        <w:rPr>
          <w:color w:val="000000"/>
          <w:lang w:val="en-US"/>
        </w:rPr>
        <w:t xml:space="preserve">. P. </w:t>
      </w:r>
      <w:r w:rsidRPr="00081AFB">
        <w:rPr>
          <w:color w:val="000000"/>
          <w:lang w:val="en-US"/>
        </w:rPr>
        <w:t>314-322</w:t>
      </w:r>
      <w:r w:rsidR="00116478" w:rsidRPr="00081AFB">
        <w:rPr>
          <w:color w:val="000000"/>
          <w:lang w:val="en-US"/>
        </w:rPr>
        <w:t>.</w:t>
      </w:r>
    </w:p>
    <w:p w14:paraId="44FDE714" w14:textId="28A53E23" w:rsidR="00081AFB" w:rsidRPr="00081AFB" w:rsidRDefault="00081AFB" w:rsidP="00081AFB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1AFB">
        <w:rPr>
          <w:color w:val="000000"/>
          <w:lang w:val="en-US"/>
        </w:rPr>
        <w:t>Rahbari, R</w:t>
      </w:r>
      <w:r>
        <w:rPr>
          <w:color w:val="000000"/>
          <w:lang w:val="en-US"/>
        </w:rPr>
        <w:t>. et al.</w:t>
      </w:r>
      <w:r w:rsidRPr="00081AFB">
        <w:rPr>
          <w:color w:val="000000"/>
          <w:lang w:val="en-US"/>
        </w:rPr>
        <w:t xml:space="preserve"> (2009). A novel L1 retrotransposon marker for HeLa cell line identification</w:t>
      </w:r>
      <w:r>
        <w:rPr>
          <w:color w:val="000000"/>
          <w:lang w:val="en-US"/>
        </w:rPr>
        <w:t xml:space="preserve"> //</w:t>
      </w:r>
      <w:r w:rsidRPr="00081AFB">
        <w:rPr>
          <w:color w:val="000000"/>
          <w:lang w:val="en-US"/>
        </w:rPr>
        <w:t> </w:t>
      </w:r>
      <w:proofErr w:type="spellStart"/>
      <w:r w:rsidRPr="00081AFB">
        <w:rPr>
          <w:color w:val="000000"/>
          <w:lang w:val="en-US"/>
        </w:rPr>
        <w:t>BioTechniques</w:t>
      </w:r>
      <w:proofErr w:type="spellEnd"/>
      <w:r>
        <w:rPr>
          <w:color w:val="000000"/>
          <w:lang w:val="en-US"/>
        </w:rPr>
        <w:t>. 2009. Vol.</w:t>
      </w:r>
      <w:r w:rsidRPr="00081AFB">
        <w:rPr>
          <w:color w:val="000000"/>
          <w:lang w:val="en-US"/>
        </w:rPr>
        <w:t> </w:t>
      </w:r>
      <w:r>
        <w:rPr>
          <w:color w:val="000000"/>
          <w:lang w:val="en-US"/>
        </w:rPr>
        <w:t xml:space="preserve">46. </w:t>
      </w:r>
      <w:r>
        <w:rPr>
          <w:color w:val="000000"/>
        </w:rPr>
        <w:t>№</w:t>
      </w:r>
      <w:r>
        <w:rPr>
          <w:color w:val="000000"/>
          <w:lang w:val="en-US"/>
        </w:rPr>
        <w:t xml:space="preserve"> </w:t>
      </w:r>
      <w:r w:rsidRPr="00081AFB">
        <w:rPr>
          <w:color w:val="000000"/>
          <w:lang w:val="en-US"/>
        </w:rPr>
        <w:t>4</w:t>
      </w:r>
      <w:r>
        <w:rPr>
          <w:color w:val="000000"/>
          <w:lang w:val="en-US"/>
        </w:rPr>
        <w:t>. P.</w:t>
      </w:r>
      <w:r w:rsidRPr="00081AFB">
        <w:rPr>
          <w:color w:val="000000"/>
          <w:lang w:val="en-US"/>
        </w:rPr>
        <w:t xml:space="preserve"> 277–284. </w:t>
      </w:r>
    </w:p>
    <w:sectPr w:rsidR="00081AFB" w:rsidRPr="00081A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B1C"/>
    <w:multiLevelType w:val="hybridMultilevel"/>
    <w:tmpl w:val="D29A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D08"/>
    <w:multiLevelType w:val="hybridMultilevel"/>
    <w:tmpl w:val="D506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01566">
    <w:abstractNumId w:val="2"/>
  </w:num>
  <w:num w:numId="2" w16cid:durableId="471215399">
    <w:abstractNumId w:val="3"/>
  </w:num>
  <w:num w:numId="3" w16cid:durableId="1056705984">
    <w:abstractNumId w:val="0"/>
  </w:num>
  <w:num w:numId="4" w16cid:durableId="45482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63F6"/>
    <w:rsid w:val="00081AFB"/>
    <w:rsid w:val="00086081"/>
    <w:rsid w:val="00101A1C"/>
    <w:rsid w:val="00103657"/>
    <w:rsid w:val="00106375"/>
    <w:rsid w:val="00116478"/>
    <w:rsid w:val="00130241"/>
    <w:rsid w:val="00186A13"/>
    <w:rsid w:val="00187066"/>
    <w:rsid w:val="001B61F7"/>
    <w:rsid w:val="001E5C87"/>
    <w:rsid w:val="001E5E4D"/>
    <w:rsid w:val="001E61C2"/>
    <w:rsid w:val="001F0493"/>
    <w:rsid w:val="002226DB"/>
    <w:rsid w:val="002264EE"/>
    <w:rsid w:val="0023307C"/>
    <w:rsid w:val="0026068C"/>
    <w:rsid w:val="00276841"/>
    <w:rsid w:val="0029485C"/>
    <w:rsid w:val="0031361E"/>
    <w:rsid w:val="00326DAA"/>
    <w:rsid w:val="00375AC8"/>
    <w:rsid w:val="00391C38"/>
    <w:rsid w:val="003B76D6"/>
    <w:rsid w:val="00413CA7"/>
    <w:rsid w:val="004A26A3"/>
    <w:rsid w:val="004F0EDF"/>
    <w:rsid w:val="00522BF1"/>
    <w:rsid w:val="00527321"/>
    <w:rsid w:val="005578D1"/>
    <w:rsid w:val="00585561"/>
    <w:rsid w:val="00590166"/>
    <w:rsid w:val="005D022B"/>
    <w:rsid w:val="005E5BE9"/>
    <w:rsid w:val="00633D71"/>
    <w:rsid w:val="0065319F"/>
    <w:rsid w:val="00655F8B"/>
    <w:rsid w:val="0069427D"/>
    <w:rsid w:val="006C7072"/>
    <w:rsid w:val="006F7A19"/>
    <w:rsid w:val="007213E1"/>
    <w:rsid w:val="0074052F"/>
    <w:rsid w:val="0077332E"/>
    <w:rsid w:val="00775389"/>
    <w:rsid w:val="007802BF"/>
    <w:rsid w:val="00781955"/>
    <w:rsid w:val="00797838"/>
    <w:rsid w:val="007C36D8"/>
    <w:rsid w:val="007F2744"/>
    <w:rsid w:val="008930AE"/>
    <w:rsid w:val="008931BE"/>
    <w:rsid w:val="008C575D"/>
    <w:rsid w:val="008C67E3"/>
    <w:rsid w:val="008F71CC"/>
    <w:rsid w:val="00921D45"/>
    <w:rsid w:val="009614C5"/>
    <w:rsid w:val="009A66DB"/>
    <w:rsid w:val="009B2F80"/>
    <w:rsid w:val="009B3300"/>
    <w:rsid w:val="009F3380"/>
    <w:rsid w:val="00A02163"/>
    <w:rsid w:val="00A314FE"/>
    <w:rsid w:val="00A31781"/>
    <w:rsid w:val="00A64CA8"/>
    <w:rsid w:val="00AA7E27"/>
    <w:rsid w:val="00AD41A3"/>
    <w:rsid w:val="00B73AB4"/>
    <w:rsid w:val="00B75322"/>
    <w:rsid w:val="00BB4D06"/>
    <w:rsid w:val="00BE4763"/>
    <w:rsid w:val="00BF3335"/>
    <w:rsid w:val="00BF36F8"/>
    <w:rsid w:val="00BF4622"/>
    <w:rsid w:val="00BF5C53"/>
    <w:rsid w:val="00C404E1"/>
    <w:rsid w:val="00C45F58"/>
    <w:rsid w:val="00C6706F"/>
    <w:rsid w:val="00C92C45"/>
    <w:rsid w:val="00CD00B1"/>
    <w:rsid w:val="00D22306"/>
    <w:rsid w:val="00D42542"/>
    <w:rsid w:val="00D67741"/>
    <w:rsid w:val="00D8121C"/>
    <w:rsid w:val="00DD5CC7"/>
    <w:rsid w:val="00E12206"/>
    <w:rsid w:val="00E22189"/>
    <w:rsid w:val="00E57519"/>
    <w:rsid w:val="00E74069"/>
    <w:rsid w:val="00EB1F49"/>
    <w:rsid w:val="00F17C70"/>
    <w:rsid w:val="00F23F21"/>
    <w:rsid w:val="00F513E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375AC8"/>
  </w:style>
  <w:style w:type="character" w:styleId="ac">
    <w:name w:val="FollowedHyperlink"/>
    <w:basedOn w:val="a0"/>
    <w:uiPriority w:val="99"/>
    <w:semiHidden/>
    <w:unhideWhenUsed/>
    <w:rsid w:val="00A31781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C70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70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C7072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70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7072"/>
    <w:rPr>
      <w:rFonts w:ascii="Times New Roman" w:eastAsia="Times New Roman" w:hAnsi="Times New Roman" w:cs="Times New Roman"/>
      <w:b/>
      <w:bCs/>
    </w:rPr>
  </w:style>
  <w:style w:type="paragraph" w:styleId="af2">
    <w:name w:val="Revision"/>
    <w:hidden/>
    <w:uiPriority w:val="99"/>
    <w:semiHidden/>
    <w:rsid w:val="006C70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svyatoslav zakharov</cp:lastModifiedBy>
  <cp:revision>8</cp:revision>
  <dcterms:created xsi:type="dcterms:W3CDTF">2025-03-03T17:27:00Z</dcterms:created>
  <dcterms:modified xsi:type="dcterms:W3CDTF">2025-03-03T18:56:00Z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