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EB4FD89" w:rsidR="00130241" w:rsidRDefault="00863D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 xml:space="preserve">(Био)сенсоры, стабилизированные композитными плёнками </w:t>
      </w:r>
      <w:proofErr w:type="spellStart"/>
      <w:r>
        <w:rPr>
          <w:b/>
          <w:color w:val="000000"/>
        </w:rPr>
        <w:t>цианоферратов</w:t>
      </w:r>
      <w:proofErr w:type="spellEnd"/>
      <w:r>
        <w:rPr>
          <w:b/>
          <w:color w:val="000000"/>
        </w:rPr>
        <w:t xml:space="preserve"> железа и никеля</w:t>
      </w:r>
      <w:r w:rsidR="00921D45">
        <w:rPr>
          <w:b/>
          <w:color w:val="000000"/>
        </w:rPr>
        <w:t xml:space="preserve"> </w:t>
      </w:r>
    </w:p>
    <w:p w14:paraId="00000002" w14:textId="5B25F9A9" w:rsidR="00130241" w:rsidRDefault="009B1B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Рослякова Л.С</w:t>
      </w:r>
      <w:r w:rsidRPr="00017805">
        <w:rPr>
          <w:b/>
          <w:i/>
          <w:color w:val="000000"/>
        </w:rPr>
        <w:t>.</w:t>
      </w:r>
      <w:r w:rsidR="008C67E3" w:rsidRPr="00017805">
        <w:rPr>
          <w:b/>
          <w:i/>
          <w:color w:val="000000"/>
        </w:rPr>
        <w:t>,</w:t>
      </w:r>
      <w:r w:rsidRPr="00017805">
        <w:rPr>
          <w:b/>
          <w:i/>
          <w:color w:val="000000"/>
        </w:rPr>
        <w:t xml:space="preserve"> Шарапова О.Е</w:t>
      </w:r>
      <w:r w:rsidR="00EB1F49" w:rsidRPr="00017805">
        <w:rPr>
          <w:b/>
          <w:i/>
          <w:color w:val="000000"/>
        </w:rPr>
        <w:t>.</w:t>
      </w:r>
      <w:r w:rsidR="00D94E00" w:rsidRPr="00017805">
        <w:rPr>
          <w:b/>
          <w:i/>
          <w:color w:val="000000"/>
        </w:rPr>
        <w:t>, Вохмянина Д.В.</w:t>
      </w:r>
    </w:p>
    <w:p w14:paraId="00000003" w14:textId="05EF9C8A" w:rsidR="00130241" w:rsidRDefault="009B1B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Студент, 2</w:t>
      </w:r>
      <w:r w:rsidR="00EB1F49">
        <w:rPr>
          <w:i/>
          <w:color w:val="000000"/>
        </w:rPr>
        <w:t xml:space="preserve"> курс специалитета </w:t>
      </w:r>
    </w:p>
    <w:p w14:paraId="00000005" w14:textId="55C088EC" w:rsidR="00130241" w:rsidRPr="000E334E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Московский государственный университет имени М.В.</w:t>
      </w:r>
      <w:r w:rsidR="00921D45">
        <w:rPr>
          <w:i/>
          <w:color w:val="000000"/>
        </w:rPr>
        <w:t xml:space="preserve"> </w:t>
      </w:r>
      <w:r>
        <w:rPr>
          <w:i/>
          <w:color w:val="000000"/>
        </w:rPr>
        <w:t>Ломоносова,</w:t>
      </w:r>
      <w:r w:rsidR="00AD7380">
        <w:rPr>
          <w:i/>
          <w:color w:val="000000"/>
        </w:rPr>
        <w:t xml:space="preserve"> </w:t>
      </w:r>
      <w:r w:rsidR="00AD7380">
        <w:rPr>
          <w:i/>
          <w:color w:val="000000"/>
        </w:rPr>
        <w:br/>
      </w:r>
      <w:r w:rsidR="00391C38">
        <w:rPr>
          <w:i/>
          <w:color w:val="000000"/>
        </w:rPr>
        <w:t>химический</w:t>
      </w:r>
      <w:r>
        <w:rPr>
          <w:i/>
          <w:color w:val="000000"/>
        </w:rPr>
        <w:t xml:space="preserve"> факультет, Москва, Россия</w:t>
      </w:r>
    </w:p>
    <w:p w14:paraId="00000008" w14:textId="595E687E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E</w:t>
      </w:r>
      <w:r w:rsidR="003B76D6">
        <w:rPr>
          <w:i/>
          <w:color w:val="000000"/>
        </w:rPr>
        <w:t>-</w:t>
      </w:r>
      <w:r>
        <w:rPr>
          <w:i/>
          <w:color w:val="000000"/>
        </w:rPr>
        <w:t xml:space="preserve">mail: </w:t>
      </w:r>
      <w:r w:rsidR="009B1BB6" w:rsidRPr="009B1BB6">
        <w:rPr>
          <w:i/>
          <w:color w:val="000000"/>
          <w:u w:val="single"/>
        </w:rPr>
        <w:t>ladaroslyakova@gmail.com</w:t>
      </w:r>
    </w:p>
    <w:p w14:paraId="5958A8C4" w14:textId="6DBE3D40" w:rsidR="00B207A1" w:rsidRDefault="00E261D4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017805">
        <w:rPr>
          <w:color w:val="000000"/>
        </w:rPr>
        <w:t>В настоящее время б</w:t>
      </w:r>
      <w:r w:rsidR="004B2A4F" w:rsidRPr="00017805">
        <w:rPr>
          <w:color w:val="000000"/>
        </w:rPr>
        <w:t xml:space="preserve">иосенсоры </w:t>
      </w:r>
      <w:r w:rsidR="00EA3B95" w:rsidRPr="00017805">
        <w:rPr>
          <w:color w:val="000000"/>
        </w:rPr>
        <w:t>находят применение</w:t>
      </w:r>
      <w:r w:rsidR="001A6BD7" w:rsidRPr="00017805">
        <w:rPr>
          <w:color w:val="000000"/>
        </w:rPr>
        <w:t xml:space="preserve"> в </w:t>
      </w:r>
      <w:r w:rsidR="005E7104" w:rsidRPr="00017805">
        <w:rPr>
          <w:color w:val="000000"/>
        </w:rPr>
        <w:t xml:space="preserve">различных сферах жизни человека, </w:t>
      </w:r>
      <w:r w:rsidR="00D94E00" w:rsidRPr="00017805">
        <w:rPr>
          <w:color w:val="000000"/>
        </w:rPr>
        <w:t>в том числе</w:t>
      </w:r>
      <w:r w:rsidR="005E7104" w:rsidRPr="00017805">
        <w:rPr>
          <w:color w:val="000000"/>
        </w:rPr>
        <w:t xml:space="preserve"> в</w:t>
      </w:r>
      <w:r w:rsidR="005E7104">
        <w:rPr>
          <w:color w:val="000000"/>
        </w:rPr>
        <w:t xml:space="preserve"> современной </w:t>
      </w:r>
      <w:r w:rsidR="001A6BD7">
        <w:rPr>
          <w:color w:val="000000"/>
        </w:rPr>
        <w:t>клинической</w:t>
      </w:r>
      <w:r w:rsidR="004B2A4F">
        <w:rPr>
          <w:color w:val="000000"/>
        </w:rPr>
        <w:t xml:space="preserve"> диагностике</w:t>
      </w:r>
      <w:r>
        <w:rPr>
          <w:color w:val="000000"/>
        </w:rPr>
        <w:t xml:space="preserve">. </w:t>
      </w:r>
      <w:r w:rsidR="005E7104">
        <w:rPr>
          <w:color w:val="000000"/>
        </w:rPr>
        <w:t xml:space="preserve">Актуальным вопросом </w:t>
      </w:r>
      <w:r w:rsidR="00B207A1">
        <w:rPr>
          <w:color w:val="000000"/>
        </w:rPr>
        <w:t xml:space="preserve">на сегодняшний день </w:t>
      </w:r>
      <w:r w:rsidR="005E7104">
        <w:rPr>
          <w:color w:val="000000"/>
        </w:rPr>
        <w:t>остаётся разработка наиболее эфф</w:t>
      </w:r>
      <w:r w:rsidR="00F35CF8">
        <w:rPr>
          <w:color w:val="000000"/>
        </w:rPr>
        <w:t xml:space="preserve">ективного, надёжного и </w:t>
      </w:r>
      <w:r w:rsidR="005E7104">
        <w:rPr>
          <w:color w:val="000000"/>
        </w:rPr>
        <w:t>простого в реализации метода определения метаболитов (глюкозы, лактата) в биологических жидкостях.</w:t>
      </w:r>
    </w:p>
    <w:p w14:paraId="03223DC9" w14:textId="057B29E7" w:rsidR="007C36D8" w:rsidRPr="00017805" w:rsidRDefault="00B207A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Известно, что</w:t>
      </w:r>
      <w:r w:rsidR="005E7104">
        <w:rPr>
          <w:color w:val="000000"/>
        </w:rPr>
        <w:t xml:space="preserve"> </w:t>
      </w:r>
      <w:r>
        <w:rPr>
          <w:color w:val="000000"/>
        </w:rPr>
        <w:t>л</w:t>
      </w:r>
      <w:r w:rsidR="00F35CF8">
        <w:rPr>
          <w:color w:val="000000"/>
        </w:rPr>
        <w:t>учшим катализатором восстановлен</w:t>
      </w:r>
      <w:r w:rsidR="00072CC9">
        <w:rPr>
          <w:color w:val="000000"/>
        </w:rPr>
        <w:t>ия пероксида водорода является б</w:t>
      </w:r>
      <w:r w:rsidR="00F35CF8">
        <w:rPr>
          <w:color w:val="000000"/>
        </w:rPr>
        <w:t>ерлинская лазурь</w:t>
      </w:r>
      <w:r w:rsidR="001364CD">
        <w:rPr>
          <w:color w:val="000000"/>
        </w:rPr>
        <w:t xml:space="preserve">. Другие </w:t>
      </w:r>
      <w:proofErr w:type="spellStart"/>
      <w:r w:rsidR="001364CD">
        <w:rPr>
          <w:color w:val="000000"/>
        </w:rPr>
        <w:t>гексацианоферраты</w:t>
      </w:r>
      <w:proofErr w:type="spellEnd"/>
      <w:r w:rsidR="001364CD">
        <w:rPr>
          <w:color w:val="000000"/>
        </w:rPr>
        <w:t xml:space="preserve"> переходных металлов, предложенные в качестве модификаторов </w:t>
      </w:r>
      <w:r w:rsidR="001364CD" w:rsidRPr="00017805">
        <w:rPr>
          <w:color w:val="000000"/>
        </w:rPr>
        <w:t>биосенсоров, не проявляют ка</w:t>
      </w:r>
      <w:r w:rsidR="00EA3B95" w:rsidRPr="00017805">
        <w:rPr>
          <w:color w:val="000000"/>
        </w:rPr>
        <w:t>талитическ</w:t>
      </w:r>
      <w:r w:rsidR="00D94E00" w:rsidRPr="00017805">
        <w:rPr>
          <w:color w:val="000000"/>
        </w:rPr>
        <w:t>ой</w:t>
      </w:r>
      <w:r w:rsidR="00EA3B95" w:rsidRPr="00017805">
        <w:rPr>
          <w:color w:val="000000"/>
        </w:rPr>
        <w:t xml:space="preserve"> активност</w:t>
      </w:r>
      <w:r w:rsidR="00D94E00" w:rsidRPr="00017805">
        <w:rPr>
          <w:color w:val="000000"/>
        </w:rPr>
        <w:t>и</w:t>
      </w:r>
      <w:r w:rsidR="00EA3B95" w:rsidRPr="00017805">
        <w:rPr>
          <w:color w:val="000000"/>
        </w:rPr>
        <w:t>, одна</w:t>
      </w:r>
      <w:r w:rsidR="00072CC9" w:rsidRPr="00017805">
        <w:rPr>
          <w:color w:val="000000"/>
        </w:rPr>
        <w:t xml:space="preserve">ко </w:t>
      </w:r>
      <w:r w:rsidRPr="00017805">
        <w:rPr>
          <w:color w:val="000000"/>
        </w:rPr>
        <w:t xml:space="preserve">некоторые из них </w:t>
      </w:r>
      <w:r w:rsidR="00072CC9" w:rsidRPr="00017805">
        <w:rPr>
          <w:color w:val="000000"/>
        </w:rPr>
        <w:t>с</w:t>
      </w:r>
      <w:r w:rsidRPr="00017805">
        <w:rPr>
          <w:color w:val="000000"/>
        </w:rPr>
        <w:t>пособны</w:t>
      </w:r>
      <w:r w:rsidR="00072CC9" w:rsidRPr="00017805">
        <w:rPr>
          <w:color w:val="000000"/>
        </w:rPr>
        <w:t xml:space="preserve"> влиять на стабильность, увеличивая её</w:t>
      </w:r>
      <w:r w:rsidR="00284909" w:rsidRPr="00017805">
        <w:rPr>
          <w:color w:val="000000"/>
        </w:rPr>
        <w:t>. Следовательно</w:t>
      </w:r>
      <w:r w:rsidR="00EA3B95" w:rsidRPr="00017805">
        <w:rPr>
          <w:color w:val="000000"/>
        </w:rPr>
        <w:t xml:space="preserve">, </w:t>
      </w:r>
      <w:r w:rsidR="001364CD" w:rsidRPr="00017805">
        <w:rPr>
          <w:color w:val="000000"/>
        </w:rPr>
        <w:t xml:space="preserve">совместное использование </w:t>
      </w:r>
      <w:proofErr w:type="spellStart"/>
      <w:r w:rsidR="00EA3B95" w:rsidRPr="00017805">
        <w:rPr>
          <w:color w:val="000000"/>
        </w:rPr>
        <w:t>гексацианоферрат</w:t>
      </w:r>
      <w:r w:rsidR="00D94E00" w:rsidRPr="00017805">
        <w:rPr>
          <w:color w:val="000000"/>
        </w:rPr>
        <w:t>ов</w:t>
      </w:r>
      <w:proofErr w:type="spellEnd"/>
      <w:r w:rsidR="00EA3B95" w:rsidRPr="00017805">
        <w:rPr>
          <w:color w:val="000000"/>
        </w:rPr>
        <w:t xml:space="preserve"> железа и никеля</w:t>
      </w:r>
      <w:r w:rsidR="00072CC9" w:rsidRPr="00017805">
        <w:rPr>
          <w:color w:val="000000"/>
        </w:rPr>
        <w:t xml:space="preserve"> при модификации поверхности электродов</w:t>
      </w:r>
      <w:r w:rsidR="00EA3B95" w:rsidRPr="00017805">
        <w:rPr>
          <w:color w:val="000000"/>
        </w:rPr>
        <w:t xml:space="preserve"> позвол</w:t>
      </w:r>
      <w:r w:rsidR="00D94E00" w:rsidRPr="00017805">
        <w:rPr>
          <w:color w:val="000000"/>
        </w:rPr>
        <w:t>яе</w:t>
      </w:r>
      <w:r w:rsidR="00EA3B95" w:rsidRPr="00017805">
        <w:rPr>
          <w:color w:val="000000"/>
        </w:rPr>
        <w:t>т значительно улучшить эксплуатационные характеристики биосенсоров</w:t>
      </w:r>
      <w:r w:rsidR="003A5B64" w:rsidRPr="00017805">
        <w:rPr>
          <w:color w:val="000000"/>
        </w:rPr>
        <w:t xml:space="preserve"> [1]</w:t>
      </w:r>
      <w:r w:rsidR="00EA3B95" w:rsidRPr="00017805">
        <w:rPr>
          <w:color w:val="000000"/>
        </w:rPr>
        <w:t>.</w:t>
      </w:r>
    </w:p>
    <w:p w14:paraId="6F2DBFD3" w14:textId="6E7D2256" w:rsidR="00FC3E20" w:rsidRPr="00017805" w:rsidRDefault="00B207A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017805">
        <w:rPr>
          <w:color w:val="000000"/>
        </w:rPr>
        <w:t>Данная</w:t>
      </w:r>
      <w:r w:rsidR="00FC3E20" w:rsidRPr="00017805">
        <w:rPr>
          <w:color w:val="000000"/>
        </w:rPr>
        <w:t xml:space="preserve"> работа направлена на повышение </w:t>
      </w:r>
      <w:r w:rsidR="00D94E00" w:rsidRPr="00017805">
        <w:rPr>
          <w:color w:val="000000"/>
        </w:rPr>
        <w:t xml:space="preserve">операционной </w:t>
      </w:r>
      <w:r w:rsidR="00FC3E20" w:rsidRPr="00017805">
        <w:rPr>
          <w:color w:val="000000"/>
        </w:rPr>
        <w:t xml:space="preserve">стабильности </w:t>
      </w:r>
      <w:r w:rsidR="00D94E00" w:rsidRPr="00017805">
        <w:rPr>
          <w:color w:val="000000"/>
        </w:rPr>
        <w:t>(</w:t>
      </w:r>
      <w:proofErr w:type="spellStart"/>
      <w:r w:rsidR="00D94E00" w:rsidRPr="00017805">
        <w:rPr>
          <w:color w:val="000000"/>
        </w:rPr>
        <w:t>био</w:t>
      </w:r>
      <w:proofErr w:type="spellEnd"/>
      <w:r w:rsidR="00D94E00" w:rsidRPr="00017805">
        <w:rPr>
          <w:color w:val="000000"/>
        </w:rPr>
        <w:t>)сенсоров</w:t>
      </w:r>
      <w:r w:rsidR="00FC3E20" w:rsidRPr="00017805">
        <w:rPr>
          <w:color w:val="000000"/>
        </w:rPr>
        <w:t xml:space="preserve"> </w:t>
      </w:r>
      <w:r w:rsidR="00D94E00" w:rsidRPr="00017805">
        <w:rPr>
          <w:color w:val="000000"/>
        </w:rPr>
        <w:t>при</w:t>
      </w:r>
      <w:r w:rsidR="00FC3E20" w:rsidRPr="00017805">
        <w:rPr>
          <w:color w:val="000000"/>
        </w:rPr>
        <w:t xml:space="preserve"> сохранени</w:t>
      </w:r>
      <w:r w:rsidR="00D94E00" w:rsidRPr="00017805">
        <w:rPr>
          <w:color w:val="000000"/>
        </w:rPr>
        <w:t>и</w:t>
      </w:r>
      <w:r w:rsidR="00FC3E20" w:rsidRPr="00017805">
        <w:rPr>
          <w:color w:val="000000"/>
        </w:rPr>
        <w:t xml:space="preserve"> максимально высокой чувствительности. Нами был экспериментально определён оптимальный</w:t>
      </w:r>
      <w:r w:rsidR="00F35CF8" w:rsidRPr="00017805">
        <w:rPr>
          <w:color w:val="000000"/>
        </w:rPr>
        <w:t xml:space="preserve"> </w:t>
      </w:r>
      <w:r w:rsidR="00FC3E20" w:rsidRPr="00017805">
        <w:rPr>
          <w:color w:val="000000"/>
        </w:rPr>
        <w:t xml:space="preserve">для поставленной задачи состав смеси </w:t>
      </w:r>
      <w:r w:rsidR="008A2655" w:rsidRPr="00017805">
        <w:rPr>
          <w:color w:val="000000"/>
        </w:rPr>
        <w:t>для совместного синтеза композитной пленки</w:t>
      </w:r>
      <w:r w:rsidR="00F35CF8" w:rsidRPr="00017805">
        <w:rPr>
          <w:color w:val="000000"/>
        </w:rPr>
        <w:t xml:space="preserve">. </w:t>
      </w:r>
      <w:r w:rsidR="00D94E00" w:rsidRPr="00017805">
        <w:rPr>
          <w:color w:val="000000"/>
        </w:rPr>
        <w:t>Разработанные</w:t>
      </w:r>
      <w:r w:rsidR="000C19EE" w:rsidRPr="00017805">
        <w:rPr>
          <w:color w:val="000000"/>
        </w:rPr>
        <w:t xml:space="preserve"> сенсоры имеют следующие аналитические характеристики:</w:t>
      </w:r>
      <w:r w:rsidR="0059723A" w:rsidRPr="00017805">
        <w:t xml:space="preserve"> </w:t>
      </w:r>
      <w:r w:rsidR="0059723A" w:rsidRPr="00017805">
        <w:rPr>
          <w:color w:val="000000"/>
        </w:rPr>
        <w:t xml:space="preserve">коэффициент чувствительности </w:t>
      </w:r>
      <w:r w:rsidR="00D94E00" w:rsidRPr="00017805">
        <w:rPr>
          <w:color w:val="000000"/>
        </w:rPr>
        <w:t>0,</w:t>
      </w:r>
      <w:r w:rsidR="0059723A" w:rsidRPr="00017805">
        <w:rPr>
          <w:color w:val="000000"/>
        </w:rPr>
        <w:t>39 А/М·см</w:t>
      </w:r>
      <w:r w:rsidR="0059723A" w:rsidRPr="00017805">
        <w:rPr>
          <w:color w:val="000000"/>
          <w:vertAlign w:val="superscript"/>
        </w:rPr>
        <w:t>2</w:t>
      </w:r>
      <w:r w:rsidR="001068AF" w:rsidRPr="00017805">
        <w:rPr>
          <w:color w:val="000000"/>
        </w:rPr>
        <w:t>, t</w:t>
      </w:r>
      <w:r w:rsidR="001068AF" w:rsidRPr="00017805">
        <w:rPr>
          <w:color w:val="000000"/>
          <w:vertAlign w:val="subscript"/>
        </w:rPr>
        <w:t>95%</w:t>
      </w:r>
      <w:r w:rsidR="001068AF" w:rsidRPr="00017805">
        <w:rPr>
          <w:color w:val="000000"/>
        </w:rPr>
        <w:t>≈4,4 ч</w:t>
      </w:r>
      <w:r w:rsidR="008A2655" w:rsidRPr="00017805">
        <w:rPr>
          <w:color w:val="000000"/>
        </w:rPr>
        <w:t xml:space="preserve"> (в три раза больше, чем при послойном нанесении [2])</w:t>
      </w:r>
      <w:r w:rsidR="001068AF" w:rsidRPr="00017805">
        <w:rPr>
          <w:color w:val="000000"/>
        </w:rPr>
        <w:t>,</w:t>
      </w:r>
      <w:r w:rsidR="001068AF" w:rsidRPr="001068AF">
        <w:rPr>
          <w:color w:val="000000"/>
        </w:rPr>
        <w:t xml:space="preserve"> </w:t>
      </w:r>
      <w:r w:rsidR="000C19EE">
        <w:rPr>
          <w:color w:val="000000"/>
        </w:rPr>
        <w:t>линейный диапазон</w:t>
      </w:r>
      <w:r w:rsidR="000C19EE" w:rsidRPr="000C19EE">
        <w:rPr>
          <w:color w:val="000000"/>
        </w:rPr>
        <w:t xml:space="preserve"> о</w:t>
      </w:r>
      <w:r w:rsidR="0059723A">
        <w:rPr>
          <w:color w:val="000000"/>
        </w:rPr>
        <w:t>пределяемых содержаний от 1·10</w:t>
      </w:r>
      <w:r w:rsidR="0059723A" w:rsidRPr="00D94E00">
        <w:rPr>
          <w:color w:val="000000"/>
          <w:vertAlign w:val="superscript"/>
        </w:rPr>
        <w:noBreakHyphen/>
        <w:t>5</w:t>
      </w:r>
      <w:r w:rsidR="0059723A">
        <w:rPr>
          <w:color w:val="000000"/>
        </w:rPr>
        <w:t> М до 1·10</w:t>
      </w:r>
      <w:r w:rsidR="0059723A" w:rsidRPr="00D94E00">
        <w:rPr>
          <w:color w:val="000000"/>
          <w:vertAlign w:val="superscript"/>
        </w:rPr>
        <w:noBreakHyphen/>
        <w:t>3</w:t>
      </w:r>
      <w:r w:rsidR="0059723A">
        <w:rPr>
          <w:color w:val="000000"/>
        </w:rPr>
        <w:t> М, предел обнаружения 1·10</w:t>
      </w:r>
      <w:r w:rsidR="0059723A" w:rsidRPr="00D94E00">
        <w:rPr>
          <w:color w:val="000000"/>
          <w:vertAlign w:val="superscript"/>
        </w:rPr>
        <w:noBreakHyphen/>
        <w:t>5</w:t>
      </w:r>
      <w:r w:rsidR="0059723A">
        <w:rPr>
          <w:color w:val="000000"/>
        </w:rPr>
        <w:t> </w:t>
      </w:r>
      <w:r w:rsidR="000C19EE" w:rsidRPr="000C19EE">
        <w:rPr>
          <w:color w:val="000000"/>
        </w:rPr>
        <w:t>М.</w:t>
      </w:r>
    </w:p>
    <w:p w14:paraId="65172D18" w14:textId="77777777" w:rsidR="008A2655" w:rsidRPr="00017805" w:rsidRDefault="008A2655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14:paraId="12E2885E" w14:textId="77777777" w:rsidR="008A2655" w:rsidRPr="00017805" w:rsidRDefault="008A2655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14:paraId="1E9B13B1" w14:textId="42856183" w:rsidR="009B2F80" w:rsidRPr="00017805" w:rsidRDefault="00F91BCF" w:rsidP="005E5BE9">
      <w:pPr>
        <w:jc w:val="center"/>
        <w:rPr>
          <w:bCs/>
        </w:rPr>
      </w:pPr>
      <w:r w:rsidRPr="00D500FA">
        <w:object w:dxaOrig="18071" w:dyaOrig="4705" w14:anchorId="569B5E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pt;height:118pt" o:ole="">
            <v:imagedata r:id="rId6" o:title=""/>
          </v:shape>
          <o:OLEObject Type="Embed" ProgID="Origin50.Graph" ShapeID="_x0000_i1025" DrawAspect="Content" ObjectID="_1803044531" r:id="rId7"/>
        </w:object>
      </w:r>
      <w:r w:rsidR="00D500FA">
        <w:t xml:space="preserve">Рис. 1. </w:t>
      </w:r>
      <w:r w:rsidR="00D500FA" w:rsidRPr="00D500FA">
        <w:rPr>
          <w:bCs/>
        </w:rPr>
        <w:t>Зависимость комплексного параметра оптимизации, стабильности и чувствительности от концентрации солей железа и никеля в реакционной смеси</w:t>
      </w:r>
    </w:p>
    <w:p w14:paraId="7397AEE6" w14:textId="77777777" w:rsidR="008A2655" w:rsidRPr="00017805" w:rsidRDefault="008A2655" w:rsidP="005E5BE9">
      <w:pPr>
        <w:jc w:val="center"/>
      </w:pPr>
    </w:p>
    <w:p w14:paraId="4E4A1CA1" w14:textId="3C0A5299" w:rsidR="00E22189" w:rsidRDefault="007063C1" w:rsidP="001036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Применимость изготовленных биосенсоров была продемонстрирована на примере стандартных образцов сыворотки крови человека.</w:t>
      </w:r>
      <w:r w:rsidR="00284909">
        <w:rPr>
          <w:color w:val="000000"/>
        </w:rPr>
        <w:t xml:space="preserve"> Таким образом, </w:t>
      </w:r>
      <w:r w:rsidR="00B207A1">
        <w:rPr>
          <w:color w:val="000000"/>
        </w:rPr>
        <w:t>б</w:t>
      </w:r>
      <w:r w:rsidR="00B207A1" w:rsidRPr="00B207A1">
        <w:rPr>
          <w:color w:val="000000"/>
        </w:rPr>
        <w:t>иосенсоры</w:t>
      </w:r>
      <w:r w:rsidR="00B207A1">
        <w:rPr>
          <w:color w:val="000000"/>
        </w:rPr>
        <w:t>, стабилизированные композитными плёнкам</w:t>
      </w:r>
      <w:r w:rsidR="003A5B64">
        <w:rPr>
          <w:color w:val="000000"/>
        </w:rPr>
        <w:t xml:space="preserve">и </w:t>
      </w:r>
      <w:proofErr w:type="spellStart"/>
      <w:r w:rsidR="003A5B64">
        <w:rPr>
          <w:color w:val="000000"/>
        </w:rPr>
        <w:t>цианоферратов</w:t>
      </w:r>
      <w:proofErr w:type="spellEnd"/>
      <w:r w:rsidR="003A5B64">
        <w:rPr>
          <w:color w:val="000000"/>
        </w:rPr>
        <w:t xml:space="preserve"> железа и никеля, могут быть использованы</w:t>
      </w:r>
      <w:r w:rsidR="00B207A1" w:rsidRPr="00B207A1">
        <w:rPr>
          <w:color w:val="000000"/>
        </w:rPr>
        <w:t xml:space="preserve"> для анализа</w:t>
      </w:r>
      <w:r w:rsidR="003A5B64">
        <w:rPr>
          <w:color w:val="000000"/>
        </w:rPr>
        <w:t xml:space="preserve"> реальных</w:t>
      </w:r>
      <w:r w:rsidR="00B207A1" w:rsidRPr="00B207A1">
        <w:rPr>
          <w:color w:val="000000"/>
        </w:rPr>
        <w:t xml:space="preserve"> образцов крови.</w:t>
      </w:r>
    </w:p>
    <w:p w14:paraId="022FC08C" w14:textId="0706F470" w:rsidR="00A02163" w:rsidRPr="0009449A" w:rsidRDefault="00B71A45" w:rsidP="00A021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B71A45">
        <w:rPr>
          <w:i/>
          <w:iCs/>
          <w:color w:val="000000"/>
        </w:rPr>
        <w:t>Авторы благодарят за финансовую поддержку Р</w:t>
      </w:r>
      <w:r w:rsidR="0059723A">
        <w:rPr>
          <w:i/>
          <w:iCs/>
          <w:color w:val="000000"/>
        </w:rPr>
        <w:t>оссийский научный фонд, грант № </w:t>
      </w:r>
      <w:r w:rsidRPr="00B71A45">
        <w:rPr>
          <w:i/>
          <w:iCs/>
          <w:color w:val="000000"/>
        </w:rPr>
        <w:t>24-13-0004</w:t>
      </w:r>
      <w:r w:rsidRPr="003A5B64">
        <w:rPr>
          <w:i/>
          <w:iCs/>
        </w:rPr>
        <w:t>9 (</w:t>
      </w:r>
      <w:hyperlink r:id="rId8" w:tgtFrame="_blank" w:history="1">
        <w:r w:rsidRPr="003A5B64">
          <w:rPr>
            <w:rStyle w:val="a9"/>
            <w:i/>
            <w:iCs/>
            <w:color w:val="auto"/>
          </w:rPr>
          <w:t>https://rscf.ru/project/24-13-00049/</w:t>
        </w:r>
      </w:hyperlink>
      <w:r w:rsidRPr="00B71A45">
        <w:rPr>
          <w:i/>
          <w:iCs/>
          <w:color w:val="000000"/>
        </w:rPr>
        <w:t>).</w:t>
      </w:r>
    </w:p>
    <w:p w14:paraId="0000000E" w14:textId="77777777" w:rsidR="00130241" w:rsidRPr="00D94E00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3486C755" w14:textId="774916F4" w:rsidR="00116478" w:rsidRPr="008A2655" w:rsidRDefault="008A2655" w:rsidP="008A265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8A2655">
        <w:rPr>
          <w:color w:val="000000"/>
          <w:lang w:val="en-US"/>
        </w:rPr>
        <w:t>1.</w:t>
      </w:r>
      <w:r>
        <w:rPr>
          <w:color w:val="000000"/>
          <w:lang w:val="en-US"/>
        </w:rPr>
        <w:t xml:space="preserve"> </w:t>
      </w:r>
      <w:r w:rsidR="0024586F" w:rsidRPr="008A2655">
        <w:rPr>
          <w:color w:val="000000"/>
          <w:lang w:val="en-US"/>
        </w:rPr>
        <w:t xml:space="preserve">E. V. Karpova, E. E. </w:t>
      </w:r>
      <w:proofErr w:type="spellStart"/>
      <w:r w:rsidR="0024586F" w:rsidRPr="008A2655">
        <w:rPr>
          <w:color w:val="000000"/>
          <w:lang w:val="en-US"/>
        </w:rPr>
        <w:t>Karyakina</w:t>
      </w:r>
      <w:proofErr w:type="spellEnd"/>
      <w:r w:rsidR="0024586F" w:rsidRPr="008A2655">
        <w:rPr>
          <w:color w:val="000000"/>
          <w:lang w:val="en-US"/>
        </w:rPr>
        <w:t>, A. A. Karyakin Accessing Stability of Oxidase-Based Biosensors via Stabilizing the Advanced H</w:t>
      </w:r>
      <w:r w:rsidR="0024586F" w:rsidRPr="008A2655">
        <w:rPr>
          <w:color w:val="000000"/>
          <w:vertAlign w:val="subscript"/>
          <w:lang w:val="en-US"/>
        </w:rPr>
        <w:t>2</w:t>
      </w:r>
      <w:r w:rsidR="0024586F" w:rsidRPr="008A2655">
        <w:rPr>
          <w:color w:val="000000"/>
          <w:lang w:val="en-US"/>
        </w:rPr>
        <w:t>O</w:t>
      </w:r>
      <w:r w:rsidR="0024586F" w:rsidRPr="008A2655">
        <w:rPr>
          <w:color w:val="000000"/>
          <w:vertAlign w:val="subscript"/>
          <w:lang w:val="en-US"/>
        </w:rPr>
        <w:t>2</w:t>
      </w:r>
      <w:r w:rsidR="0024586F" w:rsidRPr="008A2655">
        <w:rPr>
          <w:color w:val="000000"/>
          <w:lang w:val="en-US"/>
        </w:rPr>
        <w:t xml:space="preserve"> Transducer // Journal of the Electrochemical Society, </w:t>
      </w:r>
      <w:r w:rsidR="00E836ED" w:rsidRPr="008A2655">
        <w:rPr>
          <w:color w:val="000000"/>
          <w:lang w:val="en-US"/>
        </w:rPr>
        <w:t>2017. Vol. 164 № 5. P</w:t>
      </w:r>
      <w:r w:rsidR="0024586F" w:rsidRPr="008A2655">
        <w:rPr>
          <w:color w:val="000000"/>
          <w:lang w:val="en-US"/>
        </w:rPr>
        <w:t>. B3056-B3058</w:t>
      </w:r>
    </w:p>
    <w:p w14:paraId="5A9FFCCC" w14:textId="4A027E22" w:rsidR="008A2655" w:rsidRPr="008A2655" w:rsidRDefault="008A2655" w:rsidP="008A2655">
      <w:pPr>
        <w:rPr>
          <w:lang w:val="en-US"/>
        </w:rPr>
      </w:pPr>
      <w:bookmarkStart w:id="0" w:name="_GoBack"/>
      <w:bookmarkEnd w:id="0"/>
      <w:r w:rsidRPr="00017805">
        <w:rPr>
          <w:lang w:val="en-US"/>
        </w:rPr>
        <w:t xml:space="preserve">2. E. V. Karpova, E. E. </w:t>
      </w:r>
      <w:proofErr w:type="spellStart"/>
      <w:r w:rsidRPr="00017805">
        <w:rPr>
          <w:lang w:val="en-US"/>
        </w:rPr>
        <w:t>Karyakina</w:t>
      </w:r>
      <w:proofErr w:type="spellEnd"/>
      <w:r w:rsidRPr="00017805">
        <w:rPr>
          <w:lang w:val="en-US"/>
        </w:rPr>
        <w:t>, A. A. Karyakin Iron–nickel hexacyanoferrate bilayer as an advanced electrocatalyst for H</w:t>
      </w:r>
      <w:r w:rsidRPr="00017805">
        <w:rPr>
          <w:vertAlign w:val="subscript"/>
          <w:lang w:val="en-US"/>
        </w:rPr>
        <w:t>2</w:t>
      </w:r>
      <w:r w:rsidRPr="00017805">
        <w:rPr>
          <w:lang w:val="en-US"/>
        </w:rPr>
        <w:t>O</w:t>
      </w:r>
      <w:r w:rsidRPr="00017805">
        <w:rPr>
          <w:vertAlign w:val="subscript"/>
          <w:lang w:val="en-US"/>
        </w:rPr>
        <w:t>2</w:t>
      </w:r>
      <w:r w:rsidRPr="00017805">
        <w:rPr>
          <w:lang w:val="en-US"/>
        </w:rPr>
        <w:t xml:space="preserve"> reduction // RSC advances, 2016. Vol. 6. P. 103328-103331</w:t>
      </w:r>
    </w:p>
    <w:sectPr w:rsidR="008A2655" w:rsidRPr="008A2655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80DC1"/>
    <w:multiLevelType w:val="hybridMultilevel"/>
    <w:tmpl w:val="FA0AD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41"/>
    <w:rsid w:val="00017805"/>
    <w:rsid w:val="00063966"/>
    <w:rsid w:val="00072CC9"/>
    <w:rsid w:val="00075D6E"/>
    <w:rsid w:val="00086081"/>
    <w:rsid w:val="0009449A"/>
    <w:rsid w:val="00094FD0"/>
    <w:rsid w:val="000C19EE"/>
    <w:rsid w:val="000E334E"/>
    <w:rsid w:val="00101A1C"/>
    <w:rsid w:val="00103657"/>
    <w:rsid w:val="00106375"/>
    <w:rsid w:val="001068AF"/>
    <w:rsid w:val="00107AA3"/>
    <w:rsid w:val="00116478"/>
    <w:rsid w:val="00130241"/>
    <w:rsid w:val="001364CD"/>
    <w:rsid w:val="001A6BD7"/>
    <w:rsid w:val="001E61C2"/>
    <w:rsid w:val="001F0493"/>
    <w:rsid w:val="0022260A"/>
    <w:rsid w:val="002264EE"/>
    <w:rsid w:val="0023307C"/>
    <w:rsid w:val="0024586F"/>
    <w:rsid w:val="00284909"/>
    <w:rsid w:val="0031361E"/>
    <w:rsid w:val="00391C38"/>
    <w:rsid w:val="003A5B64"/>
    <w:rsid w:val="003B76D6"/>
    <w:rsid w:val="003E2601"/>
    <w:rsid w:val="003F4E6B"/>
    <w:rsid w:val="004A26A3"/>
    <w:rsid w:val="004B2A4F"/>
    <w:rsid w:val="004E12F3"/>
    <w:rsid w:val="004F0EDF"/>
    <w:rsid w:val="00522BF1"/>
    <w:rsid w:val="00590166"/>
    <w:rsid w:val="0059723A"/>
    <w:rsid w:val="005D022B"/>
    <w:rsid w:val="005E5BE9"/>
    <w:rsid w:val="005E7104"/>
    <w:rsid w:val="00680A9E"/>
    <w:rsid w:val="0069427D"/>
    <w:rsid w:val="006F7A19"/>
    <w:rsid w:val="007063C1"/>
    <w:rsid w:val="007213E1"/>
    <w:rsid w:val="00775389"/>
    <w:rsid w:val="00797838"/>
    <w:rsid w:val="007C36D8"/>
    <w:rsid w:val="007F2744"/>
    <w:rsid w:val="00863D9E"/>
    <w:rsid w:val="008931BE"/>
    <w:rsid w:val="008A2655"/>
    <w:rsid w:val="008C67E3"/>
    <w:rsid w:val="00914205"/>
    <w:rsid w:val="00921D45"/>
    <w:rsid w:val="009426C0"/>
    <w:rsid w:val="00980A65"/>
    <w:rsid w:val="009A66DB"/>
    <w:rsid w:val="009B1BB6"/>
    <w:rsid w:val="009B2F80"/>
    <w:rsid w:val="009B3300"/>
    <w:rsid w:val="009F3380"/>
    <w:rsid w:val="00A02163"/>
    <w:rsid w:val="00A314FE"/>
    <w:rsid w:val="00AD7380"/>
    <w:rsid w:val="00B207A1"/>
    <w:rsid w:val="00B71A45"/>
    <w:rsid w:val="00BF36F8"/>
    <w:rsid w:val="00BF4622"/>
    <w:rsid w:val="00C40CEE"/>
    <w:rsid w:val="00C844E2"/>
    <w:rsid w:val="00CD00B1"/>
    <w:rsid w:val="00CF4A96"/>
    <w:rsid w:val="00D22306"/>
    <w:rsid w:val="00D42542"/>
    <w:rsid w:val="00D500FA"/>
    <w:rsid w:val="00D8121C"/>
    <w:rsid w:val="00D94E00"/>
    <w:rsid w:val="00E22189"/>
    <w:rsid w:val="00E261D4"/>
    <w:rsid w:val="00E74069"/>
    <w:rsid w:val="00E81D35"/>
    <w:rsid w:val="00E836ED"/>
    <w:rsid w:val="00EA3B95"/>
    <w:rsid w:val="00EB1F49"/>
    <w:rsid w:val="00F35CF8"/>
    <w:rsid w:val="00F865B3"/>
    <w:rsid w:val="00F91BCF"/>
    <w:rsid w:val="00FB1509"/>
    <w:rsid w:val="00FC3E20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8A26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2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3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cf.ru/project/24-13-00049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40DE7-1183-451E-A2C1-5924234E3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Лада</dc:creator>
  <cp:lastModifiedBy>Лада</cp:lastModifiedBy>
  <cp:revision>2</cp:revision>
  <dcterms:created xsi:type="dcterms:W3CDTF">2025-03-09T13:56:00Z</dcterms:created>
  <dcterms:modified xsi:type="dcterms:W3CDTF">2025-03-09T13:56:00Z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