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D795682" w:rsidR="00130241" w:rsidRDefault="000823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Способ </w:t>
      </w:r>
      <w:proofErr w:type="spellStart"/>
      <w:r>
        <w:rPr>
          <w:b/>
          <w:color w:val="000000"/>
        </w:rPr>
        <w:t>вольтамперометрического</w:t>
      </w:r>
      <w:proofErr w:type="spellEnd"/>
      <w:r>
        <w:rPr>
          <w:b/>
          <w:color w:val="000000"/>
        </w:rPr>
        <w:t xml:space="preserve"> определения </w:t>
      </w:r>
      <w:r w:rsidR="00BA3F8A" w:rsidRPr="00BA3F8A">
        <w:rPr>
          <w:b/>
          <w:color w:val="000000"/>
        </w:rPr>
        <w:t>5-(7-амино-3-</w:t>
      </w:r>
      <w:r>
        <w:rPr>
          <w:b/>
          <w:color w:val="000000"/>
        </w:rPr>
        <w:t>циано</w:t>
      </w:r>
      <w:r w:rsidR="00BA3F8A" w:rsidRPr="00BA3F8A">
        <w:rPr>
          <w:b/>
          <w:color w:val="000000"/>
        </w:rPr>
        <w:t>пиразоло[</w:t>
      </w:r>
      <w:r w:rsidR="00BA3F8A" w:rsidRPr="005030CE">
        <w:rPr>
          <w:b/>
          <w:i/>
          <w:iCs/>
          <w:color w:val="000000"/>
        </w:rPr>
        <w:t>1,5-</w:t>
      </w:r>
      <w:proofErr w:type="gramStart"/>
      <w:r w:rsidR="00BA3F8A" w:rsidRPr="005030CE">
        <w:rPr>
          <w:b/>
          <w:i/>
          <w:iCs/>
          <w:color w:val="000000"/>
        </w:rPr>
        <w:t>а</w:t>
      </w:r>
      <w:r w:rsidR="00BA3F8A" w:rsidRPr="00BA3F8A">
        <w:rPr>
          <w:b/>
          <w:color w:val="000000"/>
        </w:rPr>
        <w:t>]пиримидин</w:t>
      </w:r>
      <w:proofErr w:type="gramEnd"/>
      <w:r w:rsidR="00BA3F8A" w:rsidRPr="00BA3F8A">
        <w:rPr>
          <w:b/>
          <w:color w:val="000000"/>
        </w:rPr>
        <w:t>-6-ил)тетразол-2-ид натрия</w:t>
      </w:r>
    </w:p>
    <w:p w14:paraId="1143141F" w14:textId="2160284A" w:rsidR="00BA3F8A" w:rsidRDefault="000823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Трофименко В.П.</w:t>
      </w:r>
      <w:r w:rsidR="00BA3F8A" w:rsidRPr="00BA3F8A">
        <w:rPr>
          <w:b/>
          <w:i/>
          <w:color w:val="000000"/>
        </w:rPr>
        <w:t xml:space="preserve">, Ивойлова А.В., Ураков Г.В., Саватеев К.В., Русинов В.Л., Иванова А.В., </w:t>
      </w:r>
      <w:proofErr w:type="spellStart"/>
      <w:r w:rsidR="00BA3F8A" w:rsidRPr="00BA3F8A">
        <w:rPr>
          <w:b/>
          <w:i/>
          <w:color w:val="000000"/>
        </w:rPr>
        <w:t>Козицина</w:t>
      </w:r>
      <w:proofErr w:type="spellEnd"/>
      <w:r w:rsidR="00BA3F8A" w:rsidRPr="00BA3F8A">
        <w:rPr>
          <w:b/>
          <w:i/>
          <w:color w:val="000000"/>
        </w:rPr>
        <w:t xml:space="preserve"> А.Н.</w:t>
      </w:r>
    </w:p>
    <w:p w14:paraId="00000003" w14:textId="14E118B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BA3F8A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r w:rsidR="00BA3F8A">
        <w:rPr>
          <w:i/>
          <w:color w:val="000000"/>
        </w:rPr>
        <w:t>бакалавриата</w:t>
      </w:r>
    </w:p>
    <w:p w14:paraId="5302D55F" w14:textId="77777777" w:rsidR="00BA3F8A" w:rsidRDefault="00BA3F8A" w:rsidP="00BA3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A3F8A">
        <w:rPr>
          <w:i/>
          <w:color w:val="000000"/>
        </w:rPr>
        <w:t>Уральский федеральный университет,</w:t>
      </w:r>
      <w:r>
        <w:rPr>
          <w:i/>
          <w:color w:val="000000"/>
        </w:rPr>
        <w:t xml:space="preserve"> химико-технологический институт</w:t>
      </w:r>
      <w:r w:rsidRPr="00BA3F8A">
        <w:rPr>
          <w:i/>
          <w:color w:val="000000"/>
        </w:rPr>
        <w:t xml:space="preserve"> </w:t>
      </w:r>
    </w:p>
    <w:p w14:paraId="00000005" w14:textId="6CC169C0" w:rsidR="00BA3F8A" w:rsidRPr="00914205" w:rsidRDefault="00BA3F8A" w:rsidP="00BA3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A3F8A">
        <w:rPr>
          <w:i/>
          <w:color w:val="000000"/>
        </w:rPr>
        <w:t xml:space="preserve">г. Екатеринбург </w:t>
      </w:r>
      <w:r w:rsidR="00EB1F49">
        <w:rPr>
          <w:i/>
          <w:color w:val="000000"/>
        </w:rPr>
        <w:t>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1F0B7B2" w:rsidR="00130241" w:rsidRPr="0008230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A3F8A">
        <w:rPr>
          <w:i/>
          <w:color w:val="000000"/>
          <w:lang w:val="en-US"/>
        </w:rPr>
        <w:t>E</w:t>
      </w:r>
      <w:r w:rsidR="003B76D6" w:rsidRPr="0008230F">
        <w:rPr>
          <w:i/>
          <w:color w:val="000000"/>
          <w:lang w:val="en-US"/>
        </w:rPr>
        <w:t>-</w:t>
      </w:r>
      <w:r w:rsidRPr="00BA3F8A">
        <w:rPr>
          <w:i/>
          <w:color w:val="000000"/>
          <w:lang w:val="en-US"/>
        </w:rPr>
        <w:t>mail</w:t>
      </w:r>
      <w:r w:rsidR="0008230F" w:rsidRPr="0008230F">
        <w:rPr>
          <w:i/>
          <w:color w:val="000000"/>
          <w:lang w:val="en-US"/>
        </w:rPr>
        <w:t xml:space="preserve">: </w:t>
      </w:r>
      <w:r w:rsidR="0008230F" w:rsidRPr="0008230F">
        <w:rPr>
          <w:color w:val="000000"/>
          <w:lang w:val="en-US"/>
        </w:rPr>
        <w:t xml:space="preserve"> </w:t>
      </w:r>
      <w:r w:rsidR="0008230F" w:rsidRPr="0008230F">
        <w:rPr>
          <w:i/>
          <w:iCs/>
          <w:color w:val="000000"/>
          <w:u w:val="single"/>
          <w:lang w:val="en-US"/>
        </w:rPr>
        <w:t>trofimenko.valeriya@bk.ru</w:t>
      </w:r>
    </w:p>
    <w:p w14:paraId="67D18C47" w14:textId="77777777" w:rsidR="0008230F" w:rsidRPr="004C6B6F" w:rsidRDefault="0008230F" w:rsidP="0008230F">
      <w:pPr>
        <w:ind w:firstLine="709"/>
        <w:jc w:val="both"/>
      </w:pPr>
      <w:r>
        <w:rPr>
          <w:color w:val="000000"/>
          <w:shd w:val="clear" w:color="auto" w:fill="FFFFFF"/>
        </w:rPr>
        <w:t xml:space="preserve">В медицинской практике все большее значение приобретает химиотерапия злокачественных новообразований, но на данный момент времени не существует лекарственного препарата, который бы на 100% был бы эффективен, поэтому поиск противоопухолевых препаратов является актуальным. Сотрудниками </w:t>
      </w:r>
      <w:proofErr w:type="spellStart"/>
      <w:r>
        <w:rPr>
          <w:color w:val="000000"/>
          <w:shd w:val="clear" w:color="auto" w:fill="FFFFFF"/>
        </w:rPr>
        <w:t>УрФУ</w:t>
      </w:r>
      <w:proofErr w:type="spellEnd"/>
      <w:r>
        <w:rPr>
          <w:color w:val="000000"/>
          <w:shd w:val="clear" w:color="auto" w:fill="FFFFFF"/>
        </w:rPr>
        <w:t xml:space="preserve"> был создан ряд веществ на основе </w:t>
      </w:r>
      <w:proofErr w:type="spellStart"/>
      <w:r>
        <w:rPr>
          <w:color w:val="000000"/>
          <w:shd w:val="clear" w:color="auto" w:fill="FFFFFF"/>
        </w:rPr>
        <w:t>пиразоло</w:t>
      </w:r>
      <w:proofErr w:type="spellEnd"/>
      <w:r>
        <w:rPr>
          <w:color w:val="000000"/>
          <w:shd w:val="clear" w:color="auto" w:fill="FFFFFF"/>
        </w:rPr>
        <w:t>[1,5-</w:t>
      </w:r>
      <w:r w:rsidRPr="00BF6EC4">
        <w:rPr>
          <w:i/>
          <w:iCs/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 xml:space="preserve">]пиримидинов, в частности </w:t>
      </w:r>
      <w:r>
        <w:t>5-(7-Амино-3-цианопиразоло[1,5-</w:t>
      </w:r>
      <w:r>
        <w:rPr>
          <w:i/>
          <w:iCs/>
        </w:rPr>
        <w:t>а</w:t>
      </w:r>
      <w:r>
        <w:t>]пиримидин-6-ил)тетразол-2-ид натрия (соединение (</w:t>
      </w:r>
      <w:r w:rsidRPr="004C6B6F">
        <w:rPr>
          <w:b/>
          <w:bCs/>
        </w:rPr>
        <w:t>1</w:t>
      </w:r>
      <w:r>
        <w:t>)), которые показали высокую противоопухолевую активность на этапе биологического скрининга</w:t>
      </w:r>
      <w:r w:rsidRPr="004C6B6F">
        <w:t>. Соединение (</w:t>
      </w:r>
      <w:r w:rsidRPr="004C6B6F">
        <w:rPr>
          <w:b/>
          <w:bCs/>
        </w:rPr>
        <w:t>1</w:t>
      </w:r>
      <w:r w:rsidRPr="004C6B6F">
        <w:t xml:space="preserve">) имеет высокий потенциал стать в дальнейшем лекарственным средством, в связи с этим требуется контроль качества на производстве в дальнейшем. Методика количественного определения данного соединения ранее не была описана. </w:t>
      </w:r>
    </w:p>
    <w:p w14:paraId="6CFF6C96" w14:textId="77777777" w:rsidR="0008230F" w:rsidRPr="004C6B6F" w:rsidRDefault="0008230F" w:rsidP="0008230F">
      <w:pPr>
        <w:ind w:firstLine="709"/>
        <w:jc w:val="both"/>
      </w:pPr>
      <w:r w:rsidRPr="004C6B6F">
        <w:t>Так как соединение (</w:t>
      </w:r>
      <w:r w:rsidRPr="004C6B6F">
        <w:rPr>
          <w:b/>
          <w:bCs/>
        </w:rPr>
        <w:t>1</w:t>
      </w:r>
      <w:r w:rsidRPr="004C6B6F">
        <w:t xml:space="preserve">) проявляет электрохимическую активность, является интересным применение </w:t>
      </w:r>
      <w:proofErr w:type="spellStart"/>
      <w:r w:rsidRPr="004C6B6F">
        <w:t>вольтамперометрического</w:t>
      </w:r>
      <w:proofErr w:type="spellEnd"/>
      <w:r w:rsidRPr="004C6B6F">
        <w:t xml:space="preserve"> метода анализа для его определения, так как данный метод имеет превосходство над ВЭЖХ, титриметрическим и оптическим методами анализ</w:t>
      </w:r>
      <w:r>
        <w:t xml:space="preserve">а, ведь он </w:t>
      </w:r>
      <w:r w:rsidRPr="004C6B6F">
        <w:t>не уступает селективностью и чувствительностью. Целью является разработка способа количественного определения соединения (</w:t>
      </w:r>
      <w:r w:rsidRPr="004C6B6F">
        <w:rPr>
          <w:b/>
          <w:bCs/>
        </w:rPr>
        <w:t>1</w:t>
      </w:r>
      <w:r w:rsidRPr="004C6B6F">
        <w:t xml:space="preserve">) в водных средах методом </w:t>
      </w:r>
      <w:proofErr w:type="spellStart"/>
      <w:r w:rsidRPr="004C6B6F">
        <w:t>вольтамперометрии</w:t>
      </w:r>
      <w:proofErr w:type="spellEnd"/>
      <w:r w:rsidRPr="004C6B6F">
        <w:t xml:space="preserve">. </w:t>
      </w:r>
    </w:p>
    <w:p w14:paraId="1DF5ACCE" w14:textId="5F427C74" w:rsidR="0008230F" w:rsidRDefault="0008230F" w:rsidP="0008230F">
      <w:pPr>
        <w:ind w:firstLine="709"/>
        <w:jc w:val="both"/>
      </w:pPr>
      <w:r w:rsidRPr="004C6B6F">
        <w:t xml:space="preserve">Анализ проводился в </w:t>
      </w:r>
      <w:proofErr w:type="spellStart"/>
      <w:r w:rsidRPr="004C6B6F">
        <w:t>трехэлектродной</w:t>
      </w:r>
      <w:proofErr w:type="spellEnd"/>
      <w:r w:rsidRPr="004C6B6F">
        <w:t xml:space="preserve"> ячейке: диск </w:t>
      </w:r>
      <w:proofErr w:type="spellStart"/>
      <w:r w:rsidRPr="004C6B6F">
        <w:t>стеклоуглерода</w:t>
      </w:r>
      <w:proofErr w:type="spellEnd"/>
      <w:r w:rsidRPr="004C6B6F">
        <w:t xml:space="preserve"> (рабочий электрод),</w:t>
      </w:r>
      <w:r>
        <w:t xml:space="preserve"> стержень </w:t>
      </w:r>
      <w:proofErr w:type="spellStart"/>
      <w:r>
        <w:t>стеклоуглерода</w:t>
      </w:r>
      <w:proofErr w:type="spellEnd"/>
      <w:r>
        <w:t xml:space="preserve"> (вспомогательный электрод), </w:t>
      </w:r>
      <w:proofErr w:type="spellStart"/>
      <w:r>
        <w:t>одноключевой</w:t>
      </w:r>
      <w:proofErr w:type="spellEnd"/>
      <w:r>
        <w:t xml:space="preserve"> </w:t>
      </w:r>
      <w:proofErr w:type="spellStart"/>
      <w:r>
        <w:t>хлоридсеребряный</w:t>
      </w:r>
      <w:proofErr w:type="spellEnd"/>
      <w:r>
        <w:t xml:space="preserve"> (электрод сравнения) в 0,1 М растворе хлорида калия без продувки инертным газом. Для получения воспроизводимого, хорошо разрешимого аналитического сигнала было проведено сравнение различных режимов регистрации </w:t>
      </w:r>
      <w:proofErr w:type="spellStart"/>
      <w:r>
        <w:t>вольтамперограмм</w:t>
      </w:r>
      <w:proofErr w:type="spellEnd"/>
      <w:r>
        <w:t xml:space="preserve"> (при условии предварительного выбора параметров регистрации каждого из режимов развертки потенциалов), которое позволило подобрать дифференциально-импульсный режим регистрации (амплитуда импульса 0,07 В и скорость развертки потенциала 0,01 В/с) в качестве рабочего (рисунок А). В качестве аналитического сигнала (АС) была выбрана площадь под пиком окисления (рисунок Б), так как АС соединения (1) по площади пика прямо пропорционально зависит от его концентрации в интервале 10-200 мг/дм</w:t>
      </w:r>
      <w:r>
        <w:rPr>
          <w:vertAlign w:val="superscript"/>
        </w:rPr>
        <w:t>3</w:t>
      </w:r>
      <w:r>
        <w:t>. Уравнение регрессии Q(</w:t>
      </w:r>
      <w:proofErr w:type="spellStart"/>
      <w:r>
        <w:t>мкКл</w:t>
      </w:r>
      <w:proofErr w:type="spellEnd"/>
      <w:r>
        <w:t>)=(0,0013±0,</w:t>
      </w:r>
      <w:proofErr w:type="gramStart"/>
      <w:r>
        <w:t>0004)C</w:t>
      </w:r>
      <w:proofErr w:type="gramEnd"/>
      <w:r>
        <w:t>-(1,0770±0,0005), R² = 0,995 (</w:t>
      </w:r>
      <w:r>
        <w:rPr>
          <w:lang w:val="en-US"/>
        </w:rPr>
        <w:t>n</w:t>
      </w:r>
      <w:r>
        <w:t xml:space="preserve">=9, </w:t>
      </w:r>
      <w:r>
        <w:rPr>
          <w:lang w:val="en-US"/>
        </w:rPr>
        <w:t>P</w:t>
      </w:r>
      <w:r>
        <w:t>=0,95). Также были рассчитаны: Предел обнаружения – 0,32 мг/дм</w:t>
      </w:r>
      <w:r>
        <w:rPr>
          <w:vertAlign w:val="superscript"/>
        </w:rPr>
        <w:t>3</w:t>
      </w:r>
      <w:r>
        <w:t>, предел количественного определения – 0,97 мг/дм</w:t>
      </w:r>
      <w:r>
        <w:rPr>
          <w:vertAlign w:val="superscript"/>
        </w:rPr>
        <w:t>3</w:t>
      </w:r>
      <w:r>
        <w:t xml:space="preserve">. </w:t>
      </w:r>
      <w:r>
        <w:rPr>
          <w:color w:val="000000"/>
          <w:shd w:val="clear" w:color="auto" w:fill="FFFFFF"/>
        </w:rPr>
        <w:t>Данная методика позволяет проводить анализ в указанном диапазоне концентраций с высокой точностью и чувствительностью.</w:t>
      </w:r>
      <w:r>
        <w:t xml:space="preserve"> </w:t>
      </w:r>
    </w:p>
    <w:p w14:paraId="14AD6548" w14:textId="1C193DDF" w:rsidR="0008230F" w:rsidRDefault="00355C7D" w:rsidP="0008230F">
      <w:pPr>
        <w:ind w:firstLine="709"/>
        <w:jc w:val="both"/>
      </w:pPr>
      <w:r w:rsidRPr="00355C7D">
        <w:drawing>
          <wp:inline distT="0" distB="0" distL="0" distR="0" wp14:anchorId="4E9ED5AC" wp14:editId="414FF93B">
            <wp:extent cx="4676775" cy="1504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5703" cy="153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76683" w14:textId="447B1DFB" w:rsidR="00355C7D" w:rsidRPr="00355C7D" w:rsidRDefault="00355C7D" w:rsidP="00355C7D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Рисунок - </w:t>
      </w:r>
      <w:r w:rsidRPr="009B7298">
        <w:t>(</w:t>
      </w:r>
      <w:r w:rsidRPr="009B7298">
        <w:rPr>
          <w:lang w:val="en-US"/>
        </w:rPr>
        <w:t>A</w:t>
      </w:r>
      <w:r w:rsidRPr="009B7298">
        <w:t>)</w:t>
      </w:r>
      <w:r w:rsidRPr="00BF6EC4">
        <w:t xml:space="preserve"> </w:t>
      </w:r>
      <w:proofErr w:type="spellStart"/>
      <w:r w:rsidRPr="00BF6EC4">
        <w:t>Вольтамперограммы</w:t>
      </w:r>
      <w:proofErr w:type="spellEnd"/>
      <w:r w:rsidRPr="00BF6EC4">
        <w:t xml:space="preserve"> соединения </w:t>
      </w:r>
      <w:r>
        <w:t>(</w:t>
      </w:r>
      <w:r>
        <w:rPr>
          <w:b/>
          <w:bCs/>
        </w:rPr>
        <w:t>1)</w:t>
      </w:r>
      <w:r w:rsidRPr="00BF6EC4">
        <w:t xml:space="preserve"> в 0,1М КС</w:t>
      </w:r>
      <w:r w:rsidRPr="00BF6EC4">
        <w:rPr>
          <w:lang w:val="en-US"/>
        </w:rPr>
        <w:t>l</w:t>
      </w:r>
      <w:r w:rsidRPr="00BF6EC4">
        <w:t>, зарегистрированные на СУЭ (</w:t>
      </w:r>
      <w:r w:rsidRPr="00BF6EC4">
        <w:rPr>
          <w:lang w:val="en-US"/>
        </w:rPr>
        <w:t>d</w:t>
      </w:r>
      <w:r w:rsidRPr="00BF6EC4">
        <w:t>=3мм) в дифференциально-импульсном режиме;</w:t>
      </w:r>
      <w:r w:rsidRPr="009B7298">
        <w:t xml:space="preserve"> (Б) Градуированная зависимость площади под пиком окисления</w:t>
      </w:r>
      <w:r>
        <w:t xml:space="preserve"> и тока пика от концентрации в растворе.</w:t>
      </w:r>
    </w:p>
    <w:p w14:paraId="4A15F2D6" w14:textId="3024AEF0" w:rsidR="00B07FBF" w:rsidRDefault="00B07FBF" w:rsidP="00B07FBF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B07FBF">
        <w:rPr>
          <w:i/>
          <w:iCs/>
          <w:color w:val="000000"/>
        </w:rPr>
        <w:t>Работа выполнена в рамках соглашения с Министерством науки и высшего образования № 075-03-2023-006 от 16.01.2023 (номер темы FEUZ-2023-0021</w:t>
      </w:r>
      <w:r>
        <w:rPr>
          <w:i/>
          <w:iCs/>
          <w:color w:val="000000"/>
        </w:rPr>
        <w:t>)</w:t>
      </w:r>
    </w:p>
    <w:p w14:paraId="4223A353" w14:textId="77777777" w:rsidR="00B07FBF" w:rsidRPr="0009449A" w:rsidRDefault="00B07FBF" w:rsidP="00B07FBF">
      <w:pPr>
        <w:jc w:val="both"/>
        <w:rPr>
          <w:i/>
          <w:iCs/>
          <w:color w:val="000000"/>
        </w:rPr>
      </w:pPr>
    </w:p>
    <w:sectPr w:rsidR="00B07FBF" w:rsidRPr="0009449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230F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12BD2"/>
    <w:rsid w:val="0022260A"/>
    <w:rsid w:val="002264EE"/>
    <w:rsid w:val="0023307C"/>
    <w:rsid w:val="0031361E"/>
    <w:rsid w:val="00355C7D"/>
    <w:rsid w:val="00391C38"/>
    <w:rsid w:val="003B76D6"/>
    <w:rsid w:val="003E2601"/>
    <w:rsid w:val="003F4E6B"/>
    <w:rsid w:val="004A26A3"/>
    <w:rsid w:val="004F0EDF"/>
    <w:rsid w:val="005030CE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07FBF"/>
    <w:rsid w:val="00BA3F8A"/>
    <w:rsid w:val="00BB7855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167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B07F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artemchep88@outlook.com</cp:lastModifiedBy>
  <cp:revision>2</cp:revision>
  <dcterms:created xsi:type="dcterms:W3CDTF">2025-03-09T17:13:00Z</dcterms:created>
  <dcterms:modified xsi:type="dcterms:W3CDTF">2025-03-09T17:13:00Z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