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241" w:rsidRDefault="005C2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Методические подходы к определению </w:t>
      </w:r>
      <w:r w:rsidR="001C3433" w:rsidRPr="00B827CF">
        <w:rPr>
          <w:b/>
          <w:color w:val="000000"/>
        </w:rPr>
        <w:t>антиоксидантов</w:t>
      </w:r>
      <w:r>
        <w:rPr>
          <w:b/>
          <w:color w:val="000000"/>
        </w:rPr>
        <w:t xml:space="preserve"> в присутствии </w:t>
      </w:r>
      <w:r w:rsidR="001C3433" w:rsidRPr="00B827CF">
        <w:rPr>
          <w:b/>
          <w:color w:val="000000"/>
        </w:rPr>
        <w:t>пероксида водорода</w:t>
      </w:r>
      <w:r>
        <w:rPr>
          <w:b/>
          <w:color w:val="000000"/>
        </w:rPr>
        <w:t xml:space="preserve"> потенциометрическим методом</w:t>
      </w:r>
    </w:p>
    <w:p w:rsidR="00130241" w:rsidRDefault="005C2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Нилова А.Б.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Фокина А.И., Сазанов А.В.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C2C2F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5C2C2F">
        <w:rPr>
          <w:i/>
          <w:color w:val="000000"/>
        </w:rPr>
        <w:t>бакалавриата</w:t>
      </w:r>
    </w:p>
    <w:p w:rsidR="00130241" w:rsidRPr="000E334E" w:rsidRDefault="005C2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Вятский государственный университет, кафедра фундаментальной химии и методики обучения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Киров</w:t>
      </w:r>
      <w:r w:rsidR="00EB1F49">
        <w:rPr>
          <w:i/>
          <w:color w:val="000000"/>
        </w:rPr>
        <w:t>, Россия</w:t>
      </w:r>
    </w:p>
    <w:p w:rsidR="00130241" w:rsidRPr="00CB058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5C2C2F" w:rsidRPr="00841417">
          <w:rPr>
            <w:rStyle w:val="a9"/>
            <w:i/>
            <w:lang w:val="en-US"/>
          </w:rPr>
          <w:t>nilovaalisa</w:t>
        </w:r>
        <w:r w:rsidR="005C2C2F" w:rsidRPr="00841417">
          <w:rPr>
            <w:rStyle w:val="a9"/>
            <w:i/>
          </w:rPr>
          <w:t>634@</w:t>
        </w:r>
        <w:r w:rsidR="005C2C2F" w:rsidRPr="00841417">
          <w:rPr>
            <w:rStyle w:val="a9"/>
            <w:i/>
            <w:lang w:val="en-US"/>
          </w:rPr>
          <w:t>gmail</w:t>
        </w:r>
        <w:r w:rsidR="005C2C2F" w:rsidRPr="00841417">
          <w:rPr>
            <w:rStyle w:val="a9"/>
            <w:i/>
          </w:rPr>
          <w:t>.</w:t>
        </w:r>
        <w:r w:rsidR="005C2C2F" w:rsidRPr="00841417">
          <w:rPr>
            <w:rStyle w:val="a9"/>
            <w:i/>
            <w:lang w:val="en-US"/>
          </w:rPr>
          <w:t>com</w:t>
        </w:r>
      </w:hyperlink>
    </w:p>
    <w:p w:rsidR="005C2C2F" w:rsidRDefault="00AC5195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C5195">
        <w:t>Окислительный стресс (ОС) – патологическое состояние организма, вызванное повышенным содержанием активных форм кислорода (АФК), которые участвуют в окислительных процессах</w:t>
      </w:r>
      <w:r>
        <w:t>, протекающих в клетках</w:t>
      </w:r>
      <w:r w:rsidRPr="00AC5195">
        <w:t xml:space="preserve">. </w:t>
      </w:r>
      <w:r>
        <w:t>Для борьбы с ОС могут применяться экзогенные антиоксиданты (АО), подавляющие действие АФК</w:t>
      </w:r>
      <w:r w:rsidR="009301F6">
        <w:t xml:space="preserve"> </w:t>
      </w:r>
      <w:r w:rsidR="009301F6" w:rsidRPr="009301F6">
        <w:t>[1]</w:t>
      </w:r>
      <w:r>
        <w:t>. Важно оценить, насколько эффективно действуют экзогенные АО</w:t>
      </w:r>
      <w:r w:rsidR="003E65CB">
        <w:t xml:space="preserve"> в присутствии АФК.</w:t>
      </w:r>
    </w:p>
    <w:p w:rsidR="003E65CB" w:rsidRDefault="003E65CB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14575">
        <w:rPr>
          <w:b/>
          <w:bCs/>
        </w:rPr>
        <w:t>Цель работ</w:t>
      </w:r>
      <w:r w:rsidR="00D14575">
        <w:rPr>
          <w:b/>
          <w:bCs/>
        </w:rPr>
        <w:t xml:space="preserve">ы </w:t>
      </w:r>
      <w:r w:rsidR="00D14575">
        <w:t>– адаптировать методику потенциометри</w:t>
      </w:r>
      <w:r w:rsidR="008C4481">
        <w:t>и</w:t>
      </w:r>
      <w:r w:rsidR="00D14575">
        <w:t xml:space="preserve"> таким образом, чтобы </w:t>
      </w:r>
      <w:r>
        <w:t xml:space="preserve">оценить </w:t>
      </w:r>
      <w:r w:rsidRPr="00B827CF">
        <w:t>антиоксидантн</w:t>
      </w:r>
      <w:r w:rsidR="001C3433" w:rsidRPr="00B827CF">
        <w:t>ые</w:t>
      </w:r>
      <w:r w:rsidRPr="00B827CF">
        <w:t xml:space="preserve"> </w:t>
      </w:r>
      <w:r w:rsidR="001C3433" w:rsidRPr="00B827CF">
        <w:t>свойства</w:t>
      </w:r>
      <w:r w:rsidR="00856FEF">
        <w:t xml:space="preserve"> </w:t>
      </w:r>
      <w:r>
        <w:t>аскорбиновой кислоты в присутствии пероксида водорода</w:t>
      </w:r>
      <w:r w:rsidR="00D14575">
        <w:t>.</w:t>
      </w:r>
    </w:p>
    <w:p w:rsidR="003E65CB" w:rsidRDefault="00473C57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73C57">
        <w:rPr>
          <w:color w:val="000000"/>
        </w:rPr>
        <w:t>Стандартная методика потенциометрического определени</w:t>
      </w:r>
      <w:r>
        <w:rPr>
          <w:color w:val="000000"/>
        </w:rPr>
        <w:t xml:space="preserve">я суммы антиоксидантов предполагает использование медиаторной системы со смесью </w:t>
      </w:r>
      <w:proofErr w:type="spellStart"/>
      <w:r>
        <w:rPr>
          <w:color w:val="000000"/>
        </w:rPr>
        <w:t>гексацианоферрата</w:t>
      </w:r>
      <w:proofErr w:type="spellEnd"/>
      <w:r>
        <w:rPr>
          <w:color w:val="000000"/>
        </w:rPr>
        <w:t xml:space="preserve"> (Ⅲ) калия и </w:t>
      </w:r>
      <w:proofErr w:type="spellStart"/>
      <w:r>
        <w:rPr>
          <w:color w:val="000000"/>
        </w:rPr>
        <w:t>гексацианоферрата</w:t>
      </w:r>
      <w:proofErr w:type="spellEnd"/>
      <w:r>
        <w:rPr>
          <w:color w:val="000000"/>
        </w:rPr>
        <w:t xml:space="preserve"> (Ⅱ) калия в соотношении </w:t>
      </w:r>
      <w:r w:rsidRPr="00473C57">
        <w:rPr>
          <w:lang w:val="en-US"/>
        </w:rPr>
        <w:t>K</w:t>
      </w:r>
      <w:r w:rsidRPr="00473C57">
        <w:rPr>
          <w:vertAlign w:val="subscript"/>
        </w:rPr>
        <w:t>3</w:t>
      </w:r>
      <w:r w:rsidRPr="00473C57">
        <w:t>[</w:t>
      </w:r>
      <w:r w:rsidRPr="00473C57">
        <w:rPr>
          <w:lang w:val="en-US"/>
        </w:rPr>
        <w:t>Fe</w:t>
      </w:r>
      <w:r w:rsidRPr="00473C57">
        <w:t>(</w:t>
      </w:r>
      <w:r w:rsidRPr="00473C57">
        <w:rPr>
          <w:lang w:val="en-US"/>
        </w:rPr>
        <w:t>CN</w:t>
      </w:r>
      <w:r w:rsidRPr="00473C57">
        <w:t>)</w:t>
      </w:r>
      <w:r w:rsidRPr="00473C57">
        <w:rPr>
          <w:vertAlign w:val="subscript"/>
        </w:rPr>
        <w:t>6</w:t>
      </w:r>
      <w:r w:rsidRPr="00473C57">
        <w:t xml:space="preserve">]/ </w:t>
      </w:r>
      <w:r w:rsidRPr="00473C57">
        <w:rPr>
          <w:lang w:val="en-US"/>
        </w:rPr>
        <w:t>K</w:t>
      </w:r>
      <w:r w:rsidRPr="00473C57">
        <w:rPr>
          <w:vertAlign w:val="subscript"/>
        </w:rPr>
        <w:t>4</w:t>
      </w:r>
      <w:r w:rsidRPr="00473C57">
        <w:t>[</w:t>
      </w:r>
      <w:r w:rsidRPr="00473C57">
        <w:rPr>
          <w:lang w:val="en-US"/>
        </w:rPr>
        <w:t>Fe</w:t>
      </w:r>
      <w:r w:rsidRPr="00473C57">
        <w:t>(</w:t>
      </w:r>
      <w:r w:rsidRPr="00473C57">
        <w:rPr>
          <w:lang w:val="en-US"/>
        </w:rPr>
        <w:t>CN</w:t>
      </w:r>
      <w:r w:rsidRPr="00473C57">
        <w:t>)</w:t>
      </w:r>
      <w:r w:rsidRPr="00473C57">
        <w:rPr>
          <w:vertAlign w:val="subscript"/>
        </w:rPr>
        <w:t>6</w:t>
      </w:r>
      <w:r w:rsidRPr="00473C57">
        <w:t>]</w:t>
      </w:r>
      <w:r>
        <w:t xml:space="preserve"> = </w:t>
      </w:r>
      <w:r w:rsidR="009B29CC">
        <w:t>0.</w:t>
      </w:r>
      <w:r w:rsidRPr="00473C57">
        <w:t>01</w:t>
      </w:r>
      <w:r w:rsidRPr="00473C57">
        <w:rPr>
          <w:lang w:val="en-US"/>
        </w:rPr>
        <w:t> </w:t>
      </w:r>
      <w:r w:rsidRPr="00473C57">
        <w:t>/</w:t>
      </w:r>
      <w:r w:rsidRPr="00473C57">
        <w:rPr>
          <w:lang w:val="en-US"/>
        </w:rPr>
        <w:t> </w:t>
      </w:r>
      <w:r w:rsidR="009B29CC">
        <w:t>0.</w:t>
      </w:r>
      <w:r w:rsidRPr="00473C57">
        <w:t>00001</w:t>
      </w:r>
      <w:r w:rsidR="009B29CC">
        <w:t> </w:t>
      </w:r>
      <w:r w:rsidRPr="00473C57">
        <w:t>М</w:t>
      </w:r>
      <w:r>
        <w:t xml:space="preserve"> </w:t>
      </w:r>
      <w:r w:rsidR="004F2672" w:rsidRPr="00B827CF">
        <w:t xml:space="preserve">(в среде фосфатного буферного раствора с рН = </w:t>
      </w:r>
      <w:r w:rsidR="00B827CF" w:rsidRPr="00B827CF">
        <w:t>6,80</w:t>
      </w:r>
      <w:r w:rsidR="004F2672" w:rsidRPr="00B827CF">
        <w:t>)</w:t>
      </w:r>
      <w:r w:rsidR="004F2672">
        <w:t xml:space="preserve"> </w:t>
      </w:r>
      <w:r>
        <w:t xml:space="preserve">в качестве среды для протекания окислительно-восстановительных реакций. В данной системе при введении раствора </w:t>
      </w:r>
      <w:r w:rsidR="00D14575">
        <w:t>АО</w:t>
      </w:r>
      <w:r w:rsidR="00856FEF">
        <w:t xml:space="preserve"> (аскорбиновой кислоты)</w:t>
      </w:r>
      <w:r>
        <w:t xml:space="preserve"> наблюдается уменьшение ЭДС</w:t>
      </w:r>
      <w:r w:rsidR="007C4F27">
        <w:t>.</w:t>
      </w:r>
      <w:r>
        <w:t xml:space="preserve"> Введение раствора пероксида водорода, способного проявлять как окислительные, так и восстановительные свойства (в зависимости от условий), в данной системе ведет к уменьшению ЭДС</w:t>
      </w:r>
      <w:r w:rsidR="00444A1A">
        <w:t xml:space="preserve"> </w:t>
      </w:r>
      <w:r w:rsidR="00444A1A" w:rsidRPr="00431CCC">
        <w:t>(∆</w:t>
      </w:r>
      <w:r w:rsidR="00444A1A" w:rsidRPr="00431CCC">
        <w:rPr>
          <w:lang w:val="en-US"/>
        </w:rPr>
        <w:t>E</w:t>
      </w:r>
      <w:r w:rsidR="00444A1A" w:rsidRPr="00431CCC">
        <w:t xml:space="preserve"> = </w:t>
      </w:r>
      <w:r w:rsidR="00444A1A">
        <w:t>-</w:t>
      </w:r>
      <w:r w:rsidR="00444A1A" w:rsidRPr="00431CCC">
        <w:t>18,2 м</w:t>
      </w:r>
      <w:r w:rsidR="00444A1A" w:rsidRPr="00444A1A">
        <w:t>В</w:t>
      </w:r>
      <w:r w:rsidR="00444A1A">
        <w:t>)</w:t>
      </w:r>
      <w:r>
        <w:t>, поэтому в данн</w:t>
      </w:r>
      <w:r w:rsidR="00856FEF">
        <w:t>ых условиях</w:t>
      </w:r>
      <w:r w:rsidR="00D14575">
        <w:t xml:space="preserve"> </w:t>
      </w:r>
      <w:r w:rsidR="00856FEF">
        <w:t xml:space="preserve">оценить </w:t>
      </w:r>
      <w:r w:rsidR="001C3433">
        <w:t>антиоксидантные свойства</w:t>
      </w:r>
      <w:r w:rsidR="00856FEF">
        <w:t xml:space="preserve"> в присутствии АФК</w:t>
      </w:r>
      <w:r w:rsidR="00D14575">
        <w:t xml:space="preserve"> затруднительно.</w:t>
      </w:r>
    </w:p>
    <w:p w:rsidR="00975BF9" w:rsidRDefault="008C7FA9" w:rsidP="001C3433">
      <w:pPr>
        <w:ind w:firstLine="709"/>
        <w:jc w:val="both"/>
      </w:pPr>
      <w:r>
        <w:t xml:space="preserve">Была приготовлена медиаторная система с </w:t>
      </w:r>
      <w:r w:rsidRPr="00473C57">
        <w:rPr>
          <w:lang w:val="en-US"/>
        </w:rPr>
        <w:t>K</w:t>
      </w:r>
      <w:r w:rsidRPr="00473C57">
        <w:rPr>
          <w:vertAlign w:val="subscript"/>
        </w:rPr>
        <w:t>3</w:t>
      </w:r>
      <w:r w:rsidRPr="00473C57">
        <w:t>[</w:t>
      </w:r>
      <w:r w:rsidRPr="00473C57">
        <w:rPr>
          <w:lang w:val="en-US"/>
        </w:rPr>
        <w:t>Fe</w:t>
      </w:r>
      <w:r w:rsidRPr="00473C57">
        <w:t>(</w:t>
      </w:r>
      <w:r w:rsidRPr="00473C57">
        <w:rPr>
          <w:lang w:val="en-US"/>
        </w:rPr>
        <w:t>CN</w:t>
      </w:r>
      <w:r w:rsidRPr="00473C57">
        <w:t>)</w:t>
      </w:r>
      <w:r w:rsidRPr="00473C57">
        <w:rPr>
          <w:vertAlign w:val="subscript"/>
        </w:rPr>
        <w:t>6</w:t>
      </w:r>
      <w:r w:rsidRPr="00473C57">
        <w:t xml:space="preserve">]/ </w:t>
      </w:r>
      <w:r w:rsidRPr="00473C57">
        <w:rPr>
          <w:lang w:val="en-US"/>
        </w:rPr>
        <w:t>K</w:t>
      </w:r>
      <w:r w:rsidRPr="00473C57">
        <w:rPr>
          <w:vertAlign w:val="subscript"/>
        </w:rPr>
        <w:t>4</w:t>
      </w:r>
      <w:r w:rsidRPr="00473C57">
        <w:t>[</w:t>
      </w:r>
      <w:r w:rsidRPr="00473C57">
        <w:rPr>
          <w:lang w:val="en-US"/>
        </w:rPr>
        <w:t>Fe</w:t>
      </w:r>
      <w:r w:rsidRPr="00473C57">
        <w:t>(</w:t>
      </w:r>
      <w:r w:rsidRPr="00473C57">
        <w:rPr>
          <w:lang w:val="en-US"/>
        </w:rPr>
        <w:t>CN</w:t>
      </w:r>
      <w:r w:rsidRPr="00473C57">
        <w:t>)</w:t>
      </w:r>
      <w:r w:rsidRPr="00473C57">
        <w:rPr>
          <w:vertAlign w:val="subscript"/>
        </w:rPr>
        <w:t>6</w:t>
      </w:r>
      <w:r w:rsidRPr="00473C57">
        <w:t>]</w:t>
      </w:r>
      <w:r>
        <w:t xml:space="preserve"> = </w:t>
      </w:r>
      <w:r w:rsidR="009B29CC">
        <w:t>0.</w:t>
      </w:r>
      <w:r w:rsidRPr="00473C57">
        <w:t>0</w:t>
      </w:r>
      <w:r w:rsidR="00E165E5">
        <w:t>0005</w:t>
      </w:r>
      <w:r w:rsidRPr="00473C57">
        <w:rPr>
          <w:lang w:val="en-US"/>
        </w:rPr>
        <w:t> </w:t>
      </w:r>
      <w:r w:rsidRPr="00473C57">
        <w:t>/</w:t>
      </w:r>
      <w:r w:rsidRPr="00473C57">
        <w:rPr>
          <w:lang w:val="en-US"/>
        </w:rPr>
        <w:t> </w:t>
      </w:r>
      <w:r w:rsidR="009B29CC">
        <w:t>0.</w:t>
      </w:r>
      <w:r w:rsidRPr="00473C57">
        <w:t>001</w:t>
      </w:r>
      <w:r w:rsidR="009B29CC">
        <w:t> </w:t>
      </w:r>
      <w:r w:rsidRPr="00473C57">
        <w:t>М</w:t>
      </w:r>
      <w:r w:rsidR="004F2672">
        <w:t xml:space="preserve"> </w:t>
      </w:r>
      <w:r w:rsidR="00B827CF" w:rsidRPr="00B827CF">
        <w:t>(в среде фосфатного буферного раствора с рН = 6,80)</w:t>
      </w:r>
      <w:r w:rsidR="00E165E5">
        <w:t>, в которой</w:t>
      </w:r>
      <w:r w:rsidR="00D14575">
        <w:t xml:space="preserve"> введение</w:t>
      </w:r>
      <w:r w:rsidR="00E165E5">
        <w:t xml:space="preserve"> раствора пероксида водорода</w:t>
      </w:r>
      <w:r w:rsidR="00D14575">
        <w:t xml:space="preserve"> </w:t>
      </w:r>
      <w:r w:rsidR="00B827CF" w:rsidRPr="00B827CF">
        <w:t>(</w:t>
      </w:r>
      <w:r w:rsidR="00B827CF">
        <w:rPr>
          <w:lang w:val="en-US"/>
        </w:rPr>
        <w:t>C</w:t>
      </w:r>
      <w:r w:rsidR="00B827CF" w:rsidRPr="00B827CF">
        <w:t>(</w:t>
      </w:r>
      <w:r w:rsidR="00B827CF">
        <w:rPr>
          <w:lang w:val="en-US"/>
        </w:rPr>
        <w:t>H</w:t>
      </w:r>
      <w:r w:rsidR="00B827CF" w:rsidRPr="00B827CF">
        <w:rPr>
          <w:vertAlign w:val="subscript"/>
        </w:rPr>
        <w:t>2</w:t>
      </w:r>
      <w:r w:rsidR="00B827CF">
        <w:rPr>
          <w:lang w:val="en-US"/>
        </w:rPr>
        <w:t>O</w:t>
      </w:r>
      <w:r w:rsidR="00B827CF" w:rsidRPr="00B827CF">
        <w:rPr>
          <w:vertAlign w:val="subscript"/>
        </w:rPr>
        <w:t>2</w:t>
      </w:r>
      <w:r w:rsidR="00B827CF" w:rsidRPr="00B827CF">
        <w:t xml:space="preserve">) </w:t>
      </w:r>
      <w:r w:rsidR="00B827CF">
        <w:t>в ячейке = 0,24 мг/мл</w:t>
      </w:r>
      <w:r w:rsidR="00B827CF" w:rsidRPr="00B827CF">
        <w:t>)</w:t>
      </w:r>
      <w:r w:rsidR="004F2672" w:rsidRPr="00B827CF">
        <w:t xml:space="preserve"> </w:t>
      </w:r>
      <w:r w:rsidR="00D14575">
        <w:t>сопровождается увеличение</w:t>
      </w:r>
      <w:r w:rsidR="00444A1A">
        <w:t>м</w:t>
      </w:r>
      <w:r w:rsidR="00D14575">
        <w:t xml:space="preserve"> ЭДС</w:t>
      </w:r>
      <w:r w:rsidR="004F2672">
        <w:t xml:space="preserve"> </w:t>
      </w:r>
      <w:r w:rsidR="00B827CF" w:rsidRPr="00431CCC">
        <w:t>(∆</w:t>
      </w:r>
      <w:r w:rsidR="00B827CF" w:rsidRPr="00431CCC">
        <w:rPr>
          <w:lang w:val="en-US"/>
        </w:rPr>
        <w:t>E</w:t>
      </w:r>
      <w:r w:rsidR="00B827CF" w:rsidRPr="00431CCC">
        <w:t xml:space="preserve"> = </w:t>
      </w:r>
      <w:r w:rsidR="00444A1A">
        <w:t>99,3</w:t>
      </w:r>
      <w:r w:rsidR="00B827CF" w:rsidRPr="00431CCC">
        <w:t> м</w:t>
      </w:r>
      <w:r w:rsidR="00B827CF" w:rsidRPr="00444A1A">
        <w:t>В</w:t>
      </w:r>
      <w:r w:rsidR="00444A1A" w:rsidRPr="00444A1A">
        <w:t>)</w:t>
      </w:r>
      <w:r w:rsidR="0084795B" w:rsidRPr="00444A1A">
        <w:t>.</w:t>
      </w:r>
      <w:r w:rsidR="0084795B">
        <w:t xml:space="preserve"> При одновременном введении </w:t>
      </w:r>
      <w:r w:rsidR="0084795B" w:rsidRPr="00444A1A">
        <w:t>раствор</w:t>
      </w:r>
      <w:r w:rsidR="004F2672" w:rsidRPr="00444A1A">
        <w:t>а</w:t>
      </w:r>
      <w:r w:rsidR="0084795B" w:rsidRPr="00444A1A">
        <w:t xml:space="preserve"> </w:t>
      </w:r>
      <w:r w:rsidR="004F2672" w:rsidRPr="00444A1A">
        <w:t>аскорбиновой кислоты</w:t>
      </w:r>
      <w:r w:rsidR="0084795B">
        <w:t xml:space="preserve"> и пероксида водорода был</w:t>
      </w:r>
      <w:r w:rsidR="008E0760">
        <w:t>о</w:t>
      </w:r>
      <w:r w:rsidR="00BB6775">
        <w:t xml:space="preserve"> отмечен</w:t>
      </w:r>
      <w:r w:rsidR="008E0760">
        <w:t>о</w:t>
      </w:r>
      <w:r w:rsidR="00BB6775">
        <w:t xml:space="preserve"> меньш</w:t>
      </w:r>
      <w:r w:rsidR="008E0760">
        <w:t>ее</w:t>
      </w:r>
      <w:r w:rsidR="00BB6775">
        <w:t xml:space="preserve"> </w:t>
      </w:r>
      <w:r w:rsidR="008E0760">
        <w:t xml:space="preserve">уменьшение ЭДС </w:t>
      </w:r>
      <w:r w:rsidR="008E0760" w:rsidRPr="00431CCC">
        <w:t>(∆</w:t>
      </w:r>
      <w:r w:rsidR="008E0760" w:rsidRPr="00431CCC">
        <w:rPr>
          <w:lang w:val="en-US"/>
        </w:rPr>
        <w:t>E</w:t>
      </w:r>
      <w:r w:rsidR="008E0760" w:rsidRPr="00431CCC">
        <w:t xml:space="preserve"> = </w:t>
      </w:r>
      <w:r w:rsidR="00A00EDB">
        <w:t>-35,3</w:t>
      </w:r>
      <w:r w:rsidR="008E0760" w:rsidRPr="00431CCC">
        <w:t> м</w:t>
      </w:r>
      <w:r w:rsidR="008E0760" w:rsidRPr="00444A1A">
        <w:t>В</w:t>
      </w:r>
      <w:r w:rsidR="008E0760">
        <w:t>)</w:t>
      </w:r>
      <w:r w:rsidR="00BB6775">
        <w:t>, чем при введении только аскорбиновой кислоты</w:t>
      </w:r>
      <w:r w:rsidR="008E0760">
        <w:t xml:space="preserve"> </w:t>
      </w:r>
      <w:r w:rsidR="008E0760" w:rsidRPr="00431CCC">
        <w:t>(∆</w:t>
      </w:r>
      <w:r w:rsidR="008E0760" w:rsidRPr="00431CCC">
        <w:rPr>
          <w:lang w:val="en-US"/>
        </w:rPr>
        <w:t>E</w:t>
      </w:r>
      <w:r w:rsidR="008E0760" w:rsidRPr="00431CCC">
        <w:t xml:space="preserve"> = </w:t>
      </w:r>
      <w:r w:rsidR="00A00EDB">
        <w:t>-83,0</w:t>
      </w:r>
      <w:r w:rsidR="008E0760" w:rsidRPr="00431CCC">
        <w:t> м</w:t>
      </w:r>
      <w:r w:rsidR="008E0760" w:rsidRPr="00444A1A">
        <w:t>В</w:t>
      </w:r>
      <w:r w:rsidR="008E0760">
        <w:t>)</w:t>
      </w:r>
      <w:r w:rsidR="00BB6775">
        <w:t xml:space="preserve">, что может указывать на протекание реакции </w:t>
      </w:r>
      <w:r w:rsidR="0089672E">
        <w:t>между вводимыми веществами</w:t>
      </w:r>
      <w:r w:rsidR="0084795B">
        <w:t xml:space="preserve"> </w:t>
      </w:r>
      <w:r w:rsidR="008E0760">
        <w:t>(аскорбиновая кислота как АО подавляет окислительное действие пероксида водорода)</w:t>
      </w:r>
      <w:r w:rsidR="0084795B">
        <w:t xml:space="preserve">. </w:t>
      </w:r>
    </w:p>
    <w:p w:rsidR="0084795B" w:rsidRPr="001C3433" w:rsidRDefault="0084795B" w:rsidP="001C3433">
      <w:pPr>
        <w:ind w:firstLine="709"/>
        <w:jc w:val="both"/>
        <w:rPr>
          <w:color w:val="000000"/>
        </w:rPr>
      </w:pPr>
      <w:r>
        <w:t>Был</w:t>
      </w:r>
      <w:r w:rsidR="004F2672" w:rsidRPr="00BB6775">
        <w:t>и</w:t>
      </w:r>
      <w:r>
        <w:t xml:space="preserve"> </w:t>
      </w:r>
      <w:r w:rsidR="004F2672">
        <w:t>изучены метрологические характеристики результатов</w:t>
      </w:r>
      <w:r w:rsidR="0089672E">
        <w:t xml:space="preserve"> определения суммы антиоксидантов при одновременном введении раствора аскорбиновой кислоты и пероксида водорода</w:t>
      </w:r>
      <w:r w:rsidR="00BB6775">
        <w:t xml:space="preserve"> </w:t>
      </w:r>
      <w:r>
        <w:t>по показателям «линейность» и «повторяемость».</w:t>
      </w:r>
      <w:r w:rsidR="00765FCC">
        <w:t xml:space="preserve"> </w:t>
      </w:r>
      <w:r w:rsidR="00765FCC" w:rsidRPr="00765FCC">
        <w:rPr>
          <w:bCs/>
        </w:rPr>
        <w:t xml:space="preserve">Определение линейности проводили на 5 уровнях концентрации </w:t>
      </w:r>
      <w:r w:rsidR="001C3433">
        <w:rPr>
          <w:bCs/>
        </w:rPr>
        <w:t xml:space="preserve">аскорбиновой кислоты: </w:t>
      </w:r>
      <w:r w:rsidR="00765FCC" w:rsidRPr="00765FCC">
        <w:rPr>
          <w:bCs/>
        </w:rPr>
        <w:t>80, 90, 100, 110, 120% от номинального значения (</w:t>
      </w:r>
      <w:r w:rsidR="00BB6775">
        <w:rPr>
          <w:lang w:val="en-US"/>
        </w:rPr>
        <w:t>C</w:t>
      </w:r>
      <w:r w:rsidR="00BB6775" w:rsidRPr="00B827CF">
        <w:t>(</w:t>
      </w:r>
      <w:r w:rsidR="00BB6775">
        <w:rPr>
          <w:lang w:val="en-US"/>
        </w:rPr>
        <w:t>C</w:t>
      </w:r>
      <w:r w:rsidR="00BB6775" w:rsidRPr="00BB6775">
        <w:rPr>
          <w:vertAlign w:val="subscript"/>
        </w:rPr>
        <w:t>6</w:t>
      </w:r>
      <w:r w:rsidR="00BB6775">
        <w:rPr>
          <w:lang w:val="en-US"/>
        </w:rPr>
        <w:t>H</w:t>
      </w:r>
      <w:r w:rsidR="00BB6775" w:rsidRPr="00BB6775">
        <w:rPr>
          <w:vertAlign w:val="subscript"/>
        </w:rPr>
        <w:t>8</w:t>
      </w:r>
      <w:r w:rsidR="00BB6775">
        <w:rPr>
          <w:lang w:val="en-US"/>
        </w:rPr>
        <w:t>O</w:t>
      </w:r>
      <w:r w:rsidR="00BB6775" w:rsidRPr="00BB6775">
        <w:rPr>
          <w:vertAlign w:val="subscript"/>
        </w:rPr>
        <w:t>6</w:t>
      </w:r>
      <w:r w:rsidR="00BB6775" w:rsidRPr="00B827CF">
        <w:t xml:space="preserve">) </w:t>
      </w:r>
      <w:r w:rsidR="00BB6775">
        <w:t>в ячейке при 100% уровне = 0.06 мг/мл)</w:t>
      </w:r>
      <w:r w:rsidR="00765FCC" w:rsidRPr="00765FCC">
        <w:rPr>
          <w:bCs/>
        </w:rPr>
        <w:t>.</w:t>
      </w:r>
      <w:r w:rsidR="00F83015">
        <w:rPr>
          <w:bCs/>
        </w:rPr>
        <w:t xml:space="preserve"> </w:t>
      </w:r>
      <w:r w:rsidR="001C3433">
        <w:t>Наблюдали тесную взаимосвязь (</w:t>
      </w:r>
      <w:r w:rsidR="001C3433">
        <w:rPr>
          <w:lang w:val="en-US"/>
        </w:rPr>
        <w:t>R</w:t>
      </w:r>
      <w:r w:rsidR="001C3433" w:rsidRPr="001C3433">
        <w:t xml:space="preserve"> = 0.97) между аналитическим сигналом (</w:t>
      </w:r>
      <w:r w:rsidR="001C3433">
        <w:t xml:space="preserve">ΔЕ, мВ) </w:t>
      </w:r>
      <w:r w:rsidR="00081DB6">
        <w:t>и</w:t>
      </w:r>
      <w:r w:rsidR="001C3433">
        <w:t xml:space="preserve"> концентраци</w:t>
      </w:r>
      <w:r w:rsidR="00081DB6">
        <w:t>ей</w:t>
      </w:r>
      <w:r w:rsidR="001C3433">
        <w:t xml:space="preserve"> кислоты в ячей</w:t>
      </w:r>
      <w:r w:rsidR="004F2672">
        <w:t>к</w:t>
      </w:r>
      <w:r w:rsidR="001C3433">
        <w:t>е.</w:t>
      </w:r>
      <w:r w:rsidR="004F2672">
        <w:t xml:space="preserve"> </w:t>
      </w:r>
    </w:p>
    <w:p w:rsidR="00E77874" w:rsidRDefault="00E77874" w:rsidP="009301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Повторяемость методики определяли на пяти уровнях концентрации в двух </w:t>
      </w:r>
      <w:proofErr w:type="spellStart"/>
      <w:r>
        <w:rPr>
          <w:color w:val="000000"/>
        </w:rPr>
        <w:t>повторностях</w:t>
      </w:r>
      <w:proofErr w:type="spellEnd"/>
      <w:r>
        <w:rPr>
          <w:color w:val="000000"/>
        </w:rPr>
        <w:t>, критерием служила величина относительного стандартного отклонения (</w:t>
      </w:r>
      <w:r>
        <w:rPr>
          <w:color w:val="000000"/>
          <w:lang w:val="en-US"/>
        </w:rPr>
        <w:t>RSD</w:t>
      </w:r>
      <w:r w:rsidR="004F2672">
        <w:rPr>
          <w:color w:val="000000"/>
        </w:rPr>
        <w:t>, %</w:t>
      </w:r>
      <w:r>
        <w:rPr>
          <w:color w:val="000000"/>
        </w:rPr>
        <w:t>)</w:t>
      </w:r>
      <w:r w:rsidR="009B29CC">
        <w:rPr>
          <w:color w:val="000000"/>
        </w:rPr>
        <w:t xml:space="preserve">, которая не должна превышать 10 %. В нашем случае величина </w:t>
      </w:r>
      <w:r w:rsidR="009B29CC">
        <w:rPr>
          <w:color w:val="000000"/>
          <w:lang w:val="en-US"/>
        </w:rPr>
        <w:t>RSD</w:t>
      </w:r>
      <w:r w:rsidR="009B29CC">
        <w:rPr>
          <w:color w:val="000000"/>
        </w:rPr>
        <w:t xml:space="preserve"> не превы</w:t>
      </w:r>
      <w:r w:rsidR="00D14575">
        <w:rPr>
          <w:color w:val="000000"/>
        </w:rPr>
        <w:t>си</w:t>
      </w:r>
      <w:r w:rsidR="009B29CC">
        <w:rPr>
          <w:color w:val="000000"/>
        </w:rPr>
        <w:t xml:space="preserve">ла </w:t>
      </w:r>
      <w:r w:rsidR="00CB058E">
        <w:rPr>
          <w:color w:val="000000"/>
        </w:rPr>
        <w:t>1 </w:t>
      </w:r>
      <w:r w:rsidR="009B29CC">
        <w:rPr>
          <w:color w:val="000000"/>
        </w:rPr>
        <w:t>%.</w:t>
      </w:r>
    </w:p>
    <w:p w:rsidR="003B75D5" w:rsidRDefault="003B75D5" w:rsidP="009301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при изменении соотношения компонентов медиаторной системы </w:t>
      </w:r>
      <w:r w:rsidRPr="00473C57">
        <w:rPr>
          <w:lang w:val="en-US"/>
        </w:rPr>
        <w:t>K</w:t>
      </w:r>
      <w:r w:rsidRPr="00473C57">
        <w:rPr>
          <w:vertAlign w:val="subscript"/>
        </w:rPr>
        <w:t>3</w:t>
      </w:r>
      <w:r w:rsidRPr="00473C57">
        <w:t>[</w:t>
      </w:r>
      <w:r w:rsidRPr="00473C57">
        <w:rPr>
          <w:lang w:val="en-US"/>
        </w:rPr>
        <w:t>Fe</w:t>
      </w:r>
      <w:r w:rsidRPr="00473C57">
        <w:t>(</w:t>
      </w:r>
      <w:r w:rsidRPr="00473C57">
        <w:rPr>
          <w:lang w:val="en-US"/>
        </w:rPr>
        <w:t>CN</w:t>
      </w:r>
      <w:r w:rsidRPr="00473C57">
        <w:t>)</w:t>
      </w:r>
      <w:r w:rsidRPr="00473C57">
        <w:rPr>
          <w:vertAlign w:val="subscript"/>
        </w:rPr>
        <w:t>6</w:t>
      </w:r>
      <w:r w:rsidRPr="00473C57">
        <w:t xml:space="preserve">]/ </w:t>
      </w:r>
      <w:r w:rsidRPr="00473C57">
        <w:rPr>
          <w:lang w:val="en-US"/>
        </w:rPr>
        <w:t>K</w:t>
      </w:r>
      <w:r w:rsidRPr="00473C57">
        <w:rPr>
          <w:vertAlign w:val="subscript"/>
        </w:rPr>
        <w:t>4</w:t>
      </w:r>
      <w:r w:rsidRPr="00473C57">
        <w:t>[</w:t>
      </w:r>
      <w:r w:rsidRPr="00473C57">
        <w:rPr>
          <w:lang w:val="en-US"/>
        </w:rPr>
        <w:t>Fe</w:t>
      </w:r>
      <w:r w:rsidRPr="00473C57">
        <w:t>(</w:t>
      </w:r>
      <w:r w:rsidRPr="00473C57">
        <w:rPr>
          <w:lang w:val="en-US"/>
        </w:rPr>
        <w:t>CN</w:t>
      </w:r>
      <w:r w:rsidRPr="00473C57">
        <w:t>)</w:t>
      </w:r>
      <w:r w:rsidRPr="00473C57">
        <w:rPr>
          <w:vertAlign w:val="subscript"/>
        </w:rPr>
        <w:t>6</w:t>
      </w:r>
      <w:r w:rsidRPr="00473C57">
        <w:t>]</w:t>
      </w:r>
      <w:r>
        <w:t xml:space="preserve"> при потенциометрическом определении наблюдается смена свойств раствора пероксида водорода с восстановительных на окислительные. Это позволяет изучать изменение антиоксидантной активности АО в присутствии АФК, в качестве которых был использован раствор пероксида водорода.</w:t>
      </w:r>
    </w:p>
    <w:p w:rsidR="00F83015" w:rsidRDefault="00EB1F49" w:rsidP="009301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9301F6" w:rsidRDefault="009301F6" w:rsidP="009301F6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color w:val="000000"/>
          <w:lang w:val="en-US"/>
        </w:rPr>
      </w:pPr>
      <w:r w:rsidRPr="009301F6">
        <w:rPr>
          <w:color w:val="000000"/>
          <w:lang w:val="en-US"/>
        </w:rPr>
        <w:t>Oxidative stress and human health / T. Rahman [et al.] // Advances in Bioscience and Biotechnology. 2012. V. 3. P. 997-1019.</w:t>
      </w:r>
    </w:p>
    <w:sectPr w:rsidR="00116478" w:rsidRPr="009301F6" w:rsidSect="005C2C2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002"/>
    <w:multiLevelType w:val="hybridMultilevel"/>
    <w:tmpl w:val="8C6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6BA7"/>
    <w:multiLevelType w:val="hybridMultilevel"/>
    <w:tmpl w:val="89DC57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36ADF"/>
    <w:multiLevelType w:val="hybridMultilevel"/>
    <w:tmpl w:val="374E0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305B8"/>
    <w:multiLevelType w:val="hybridMultilevel"/>
    <w:tmpl w:val="9D485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21E94"/>
    <w:multiLevelType w:val="hybridMultilevel"/>
    <w:tmpl w:val="B6E276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896338"/>
    <w:multiLevelType w:val="hybridMultilevel"/>
    <w:tmpl w:val="0E06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824739">
    <w:abstractNumId w:val="8"/>
  </w:num>
  <w:num w:numId="2" w16cid:durableId="597104632">
    <w:abstractNumId w:val="9"/>
  </w:num>
  <w:num w:numId="3" w16cid:durableId="511073447">
    <w:abstractNumId w:val="4"/>
  </w:num>
  <w:num w:numId="4" w16cid:durableId="118649602">
    <w:abstractNumId w:val="1"/>
  </w:num>
  <w:num w:numId="5" w16cid:durableId="538669060">
    <w:abstractNumId w:val="0"/>
  </w:num>
  <w:num w:numId="6" w16cid:durableId="860238772">
    <w:abstractNumId w:val="7"/>
  </w:num>
  <w:num w:numId="7" w16cid:durableId="704982266">
    <w:abstractNumId w:val="5"/>
  </w:num>
  <w:num w:numId="8" w16cid:durableId="1168594685">
    <w:abstractNumId w:val="6"/>
  </w:num>
  <w:num w:numId="9" w16cid:durableId="800074318">
    <w:abstractNumId w:val="2"/>
  </w:num>
  <w:num w:numId="10" w16cid:durableId="2095003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410"/>
    <w:rsid w:val="00063966"/>
    <w:rsid w:val="00075D6E"/>
    <w:rsid w:val="00081DB6"/>
    <w:rsid w:val="00086081"/>
    <w:rsid w:val="0009449A"/>
    <w:rsid w:val="00094FD0"/>
    <w:rsid w:val="000E334E"/>
    <w:rsid w:val="000E6843"/>
    <w:rsid w:val="00101A1C"/>
    <w:rsid w:val="00103657"/>
    <w:rsid w:val="00106375"/>
    <w:rsid w:val="00107AA3"/>
    <w:rsid w:val="00116478"/>
    <w:rsid w:val="00130241"/>
    <w:rsid w:val="001C3433"/>
    <w:rsid w:val="001E61C2"/>
    <w:rsid w:val="001F0493"/>
    <w:rsid w:val="0022260A"/>
    <w:rsid w:val="002264EE"/>
    <w:rsid w:val="0023307C"/>
    <w:rsid w:val="002508BD"/>
    <w:rsid w:val="00296D79"/>
    <w:rsid w:val="0031361E"/>
    <w:rsid w:val="00333CD4"/>
    <w:rsid w:val="00391C38"/>
    <w:rsid w:val="003B75D5"/>
    <w:rsid w:val="003B76D6"/>
    <w:rsid w:val="003E2601"/>
    <w:rsid w:val="003E65CB"/>
    <w:rsid w:val="003F4E6B"/>
    <w:rsid w:val="00444A1A"/>
    <w:rsid w:val="00473C57"/>
    <w:rsid w:val="004A26A3"/>
    <w:rsid w:val="004C1306"/>
    <w:rsid w:val="004F0EDF"/>
    <w:rsid w:val="004F2672"/>
    <w:rsid w:val="00522BF1"/>
    <w:rsid w:val="00590166"/>
    <w:rsid w:val="005C2C2F"/>
    <w:rsid w:val="005D022B"/>
    <w:rsid w:val="005E5BE9"/>
    <w:rsid w:val="0069427D"/>
    <w:rsid w:val="006E35D1"/>
    <w:rsid w:val="006F7A19"/>
    <w:rsid w:val="00710445"/>
    <w:rsid w:val="007213E1"/>
    <w:rsid w:val="00765FCC"/>
    <w:rsid w:val="00775389"/>
    <w:rsid w:val="00797838"/>
    <w:rsid w:val="007C36D8"/>
    <w:rsid w:val="007C4F27"/>
    <w:rsid w:val="007F2744"/>
    <w:rsid w:val="0084795B"/>
    <w:rsid w:val="00856FEF"/>
    <w:rsid w:val="008931BE"/>
    <w:rsid w:val="0089672E"/>
    <w:rsid w:val="008C4481"/>
    <w:rsid w:val="008C67E3"/>
    <w:rsid w:val="008C7FA9"/>
    <w:rsid w:val="008E0760"/>
    <w:rsid w:val="00914205"/>
    <w:rsid w:val="00921D45"/>
    <w:rsid w:val="009301F6"/>
    <w:rsid w:val="009426C0"/>
    <w:rsid w:val="00975BF9"/>
    <w:rsid w:val="00980A65"/>
    <w:rsid w:val="009A66DB"/>
    <w:rsid w:val="009B29CC"/>
    <w:rsid w:val="009B2F80"/>
    <w:rsid w:val="009B3300"/>
    <w:rsid w:val="009E6D7B"/>
    <w:rsid w:val="009F3380"/>
    <w:rsid w:val="00A00EDB"/>
    <w:rsid w:val="00A02163"/>
    <w:rsid w:val="00A314FE"/>
    <w:rsid w:val="00A91378"/>
    <w:rsid w:val="00AC5195"/>
    <w:rsid w:val="00AD7380"/>
    <w:rsid w:val="00B827CF"/>
    <w:rsid w:val="00BB6775"/>
    <w:rsid w:val="00BF36F8"/>
    <w:rsid w:val="00BF4622"/>
    <w:rsid w:val="00C844E2"/>
    <w:rsid w:val="00CB058E"/>
    <w:rsid w:val="00CD00B1"/>
    <w:rsid w:val="00D0095E"/>
    <w:rsid w:val="00D14575"/>
    <w:rsid w:val="00D22306"/>
    <w:rsid w:val="00D42542"/>
    <w:rsid w:val="00D70269"/>
    <w:rsid w:val="00D8121C"/>
    <w:rsid w:val="00DB79A0"/>
    <w:rsid w:val="00E165E5"/>
    <w:rsid w:val="00E22189"/>
    <w:rsid w:val="00E74069"/>
    <w:rsid w:val="00E77874"/>
    <w:rsid w:val="00E81D35"/>
    <w:rsid w:val="00E86491"/>
    <w:rsid w:val="00EB1F49"/>
    <w:rsid w:val="00F0415B"/>
    <w:rsid w:val="00F510B1"/>
    <w:rsid w:val="00F8301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E627"/>
  <w15:docId w15:val="{EC391E15-BFC5-4B22-8D61-051D975F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041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041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041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0415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041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04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041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0415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04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9B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lovaalisa63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F278ED-6736-447B-9DC3-42789457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Алиса Нилова</cp:lastModifiedBy>
  <cp:revision>2</cp:revision>
  <dcterms:created xsi:type="dcterms:W3CDTF">2025-02-27T14:33:00Z</dcterms:created>
  <dcterms:modified xsi:type="dcterms:W3CDTF">2025-02-27T14:33:00Z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