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2360" w14:textId="77777777" w:rsidR="00507386" w:rsidRDefault="00395190" w:rsidP="00C77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Влияние колебаний цен на энергоносители на макроэкономику: на примере сталелитейной компании </w:t>
      </w:r>
      <w:r>
        <w:rPr>
          <w:rFonts w:ascii="Times New Roman" w:hAnsi="Times New Roman" w:cs="Times New Roman"/>
          <w:b/>
          <w:sz w:val="24"/>
        </w:rPr>
        <w:t>Baosteel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</w:rPr>
        <w:t>Group</w:t>
      </w:r>
    </w:p>
    <w:p w14:paraId="299005B3" w14:textId="77777777" w:rsidR="00507386" w:rsidRDefault="00395190" w:rsidP="00C7781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i/>
          <w:iCs/>
          <w:sz w:val="24"/>
          <w:lang w:val="ru-RU"/>
        </w:rPr>
        <w:t>Чэнь Тяньлу</w:t>
      </w:r>
    </w:p>
    <w:p w14:paraId="15376631" w14:textId="77777777" w:rsidR="00507386" w:rsidRDefault="00395190" w:rsidP="00C778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lang w:val="ru-RU"/>
        </w:rPr>
        <w:t>Студент (магистр)</w:t>
      </w:r>
    </w:p>
    <w:p w14:paraId="09582831" w14:textId="77777777" w:rsidR="00507386" w:rsidRDefault="00395190" w:rsidP="00C778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lang w:val="ru-RU"/>
        </w:rPr>
        <w:t>Московский государственный университет имени М.В.Ломоносова,</w:t>
      </w:r>
    </w:p>
    <w:p w14:paraId="160A90BB" w14:textId="77777777" w:rsidR="00507386" w:rsidRDefault="00395190" w:rsidP="00C7781D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highlight w:val="white"/>
          <w:lang w:val="ru-RU"/>
        </w:rPr>
        <w:t>Институт русского языка и культуры, Москва, Россия</w:t>
      </w:r>
    </w:p>
    <w:p w14:paraId="2E5F20DD" w14:textId="77777777" w:rsidR="00507386" w:rsidRDefault="00395190" w:rsidP="00C7781D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</w:rPr>
        <w:t>E</w:t>
      </w:r>
      <w:r>
        <w:rPr>
          <w:rFonts w:ascii="Times New Roman" w:eastAsia="Times New Roman" w:hAnsi="Times New Roman" w:cs="Times New Roman"/>
          <w:i/>
          <w:sz w:val="24"/>
          <w:lang w:val="ru-RU"/>
        </w:rPr>
        <w:t>–</w:t>
      </w:r>
      <w:r>
        <w:rPr>
          <w:rFonts w:ascii="Times New Roman" w:eastAsia="Times New Roman" w:hAnsi="Times New Roman" w:cs="Times New Roman"/>
          <w:i/>
          <w:sz w:val="24"/>
        </w:rPr>
        <w:t>mail</w:t>
      </w:r>
      <w:r>
        <w:rPr>
          <w:rFonts w:ascii="Times New Roman" w:eastAsia="Times New Roman" w:hAnsi="Times New Roman" w:cs="Times New Roman"/>
          <w:i/>
          <w:sz w:val="24"/>
          <w:lang w:val="ru-RU"/>
        </w:rPr>
        <w:t xml:space="preserve">: </w:t>
      </w:r>
      <w:hyperlink r:id="rId7" w:history="1">
        <w:r>
          <w:rPr>
            <w:rStyle w:val="a4"/>
            <w:rFonts w:ascii="Times New Roman" w:eastAsia="Times New Roman" w:hAnsi="Times New Roman" w:cs="Times New Roman" w:hint="eastAsia"/>
            <w:i/>
            <w:sz w:val="24"/>
            <w:lang w:val="ru-RU"/>
          </w:rPr>
          <w:t>707248679@qq.com</w:t>
        </w:r>
      </w:hyperlink>
    </w:p>
    <w:p w14:paraId="127C8A57" w14:textId="77777777" w:rsidR="00507386" w:rsidRPr="00C7781D" w:rsidRDefault="00507386" w:rsidP="00C7781D">
      <w:pPr>
        <w:spacing w:after="0" w:line="240" w:lineRule="auto"/>
        <w:ind w:firstLine="567"/>
        <w:rPr>
          <w:rFonts w:ascii="Times New Roman" w:hAnsi="Times New Roman" w:cs="Times New Roman"/>
          <w:sz w:val="24"/>
          <w:lang w:val="ru-RU"/>
        </w:rPr>
      </w:pPr>
    </w:p>
    <w:p w14:paraId="4ED3ED18" w14:textId="1EFA1A9C" w:rsidR="00507386" w:rsidRPr="00C7781D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Baosteel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Group</w:t>
      </w:r>
      <w:r>
        <w:rPr>
          <w:rFonts w:ascii="Times New Roman" w:hAnsi="Times New Roman" w:cs="Times New Roman"/>
          <w:sz w:val="24"/>
          <w:lang w:val="ru-RU"/>
        </w:rPr>
        <w:t xml:space="preserve"> - одно из крупнейших предприятий по производству стали в Китае и один из лидеров мировой сталелитейной промышленности. Согласно годовому отчету </w:t>
      </w:r>
      <w:r>
        <w:rPr>
          <w:rFonts w:ascii="Times New Roman" w:hAnsi="Times New Roman" w:cs="Times New Roman"/>
          <w:sz w:val="24"/>
        </w:rPr>
        <w:t>Baosteel</w:t>
      </w:r>
      <w:r>
        <w:rPr>
          <w:rFonts w:ascii="Times New Roman" w:hAnsi="Times New Roman" w:cs="Times New Roman"/>
          <w:sz w:val="24"/>
          <w:lang w:val="ru-RU"/>
        </w:rPr>
        <w:t xml:space="preserve"> за 2023 год, операционная прибыль компании в 2023 году составила около 344 500 </w:t>
      </w:r>
      <w:proofErr w:type="gramStart"/>
      <w:r>
        <w:rPr>
          <w:rFonts w:ascii="Times New Roman" w:hAnsi="Times New Roman" w:cs="Times New Roman"/>
          <w:sz w:val="24"/>
          <w:lang w:val="ru-RU"/>
        </w:rPr>
        <w:t>млн.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юаней, а чистая прибыль </w:t>
      </w:r>
      <w:r w:rsidRPr="00395190">
        <w:rPr>
          <w:rFonts w:ascii="Times New Roman" w:hAnsi="Times New Roman" w:cs="Times New Roman"/>
          <w:sz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lang w:val="ru-RU"/>
        </w:rPr>
        <w:t xml:space="preserve">около 11 944 </w:t>
      </w:r>
      <w:proofErr w:type="gramStart"/>
      <w:r>
        <w:rPr>
          <w:rFonts w:ascii="Times New Roman" w:hAnsi="Times New Roman" w:cs="Times New Roman"/>
          <w:sz w:val="24"/>
          <w:lang w:val="ru-RU"/>
        </w:rPr>
        <w:t>млн.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юаней </w:t>
      </w:r>
      <w:r w:rsidRPr="00C7781D">
        <w:rPr>
          <w:rFonts w:ascii="Times New Roman" w:hAnsi="Times New Roman" w:cs="Times New Roman" w:hint="eastAsia"/>
          <w:sz w:val="24"/>
          <w:lang w:val="ru-RU"/>
        </w:rPr>
        <w:t>[</w:t>
      </w:r>
      <w:r>
        <w:rPr>
          <w:rFonts w:ascii="Times New Roman" w:hAnsi="Times New Roman" w:cs="Times New Roman"/>
          <w:sz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lang w:val="ru-RU"/>
        </w:rPr>
        <w:instrText xml:space="preserve"> REF _Ref23055 \r \h </w:instrTex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  <w:fldChar w:fldCharType="separate"/>
      </w:r>
      <w:r>
        <w:rPr>
          <w:rFonts w:ascii="Times New Roman" w:hAnsi="Times New Roman" w:cs="Times New Roman"/>
          <w:sz w:val="24"/>
          <w:lang w:val="ru-RU"/>
        </w:rPr>
        <w:t>1</w:t>
      </w:r>
      <w:r>
        <w:rPr>
          <w:rFonts w:ascii="Times New Roman" w:hAnsi="Times New Roman" w:cs="Times New Roman"/>
          <w:sz w:val="24"/>
          <w:lang w:val="ru-RU"/>
        </w:rPr>
        <w:fldChar w:fldCharType="end"/>
      </w:r>
      <w:r w:rsidRPr="00C7781D">
        <w:rPr>
          <w:rFonts w:ascii="Times New Roman" w:hAnsi="Times New Roman" w:cs="Times New Roman" w:hint="eastAsia"/>
          <w:sz w:val="24"/>
          <w:lang w:val="ru-RU"/>
        </w:rPr>
        <w:t>].</w:t>
      </w:r>
    </w:p>
    <w:p w14:paraId="333B821E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Цены на энергоносители являются важной частью производственных издержек многих отраслей промышленности. Рост цен на энергоносители (на нефть, природный газ, уголь, электроэнергию и т.д.) приводит к увеличению производственных издержек, особенно в таких энергоемких отраслях, как сталелитейная, металлургическая, обрабатывающая промышленность, транспорт, химическая промышленность и т.д. Такое увеличение издержек может вызвать снижение прибыли корпораций и масштабов производства, что, в свою очередь, повлияет н</w:t>
      </w:r>
      <w:r>
        <w:rPr>
          <w:rFonts w:ascii="Times New Roman" w:hAnsi="Times New Roman" w:cs="Times New Roman"/>
          <w:sz w:val="24"/>
          <w:lang w:val="ru-RU"/>
        </w:rPr>
        <w:t>а рост ВВП.</w:t>
      </w:r>
    </w:p>
    <w:p w14:paraId="0CFB8EEB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Влияние колебаний цен на энергоносители на производственные затраты </w:t>
      </w:r>
      <w:r>
        <w:rPr>
          <w:rFonts w:ascii="Times New Roman" w:hAnsi="Times New Roman" w:cs="Times New Roman"/>
          <w:b/>
          <w:sz w:val="24"/>
        </w:rPr>
        <w:t>Baosteel</w:t>
      </w:r>
    </w:p>
    <w:p w14:paraId="29A694EE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Энергоснабжение играет важнейшую роль в металлургической промышленности, обеспечивая электроэнергией, теплом и другими видами энергии множество процессов, необходимых для производства металлов и металлоизделий.  Металлургические процессы являются чрезвычайно энергоемкими, и энергоснабжение играет ключевую роль в обеспечении устойчивой и продуктивной деятельности этой отрасли.</w:t>
      </w:r>
      <w:r>
        <w:rPr>
          <w:rFonts w:ascii="Times New Roman" w:hAnsi="Times New Roman" w:cs="Times New Roman"/>
          <w:sz w:val="24"/>
          <w:lang w:val="ru-RU"/>
        </w:rPr>
        <w:t xml:space="preserve"> В настоящее время энергетические расходы для современных сталелитейных компаний, таких как </w:t>
      </w:r>
      <w:r>
        <w:rPr>
          <w:rFonts w:ascii="Times New Roman" w:hAnsi="Times New Roman" w:cs="Times New Roman"/>
          <w:sz w:val="24"/>
        </w:rPr>
        <w:t>China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Baosteel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Group</w:t>
      </w:r>
      <w:r>
        <w:rPr>
          <w:rFonts w:ascii="Times New Roman" w:hAnsi="Times New Roman" w:cs="Times New Roman"/>
          <w:sz w:val="24"/>
          <w:lang w:val="ru-RU"/>
        </w:rPr>
        <w:t xml:space="preserve">, обычно составляют 25% от общей стоимости в 332 556 млн. юаней. </w:t>
      </w:r>
    </w:p>
    <w:p w14:paraId="76AC33D7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Влияние колебаний цен на энергоносители на прибыльность </w:t>
      </w:r>
      <w:r>
        <w:rPr>
          <w:rFonts w:ascii="Times New Roman" w:hAnsi="Times New Roman" w:cs="Times New Roman"/>
          <w:b/>
          <w:sz w:val="24"/>
        </w:rPr>
        <w:t>Baosteel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</w:p>
    <w:p w14:paraId="474DC6F3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Колебания цен на энергоносители напрямую влияют  на общую себестоимость производства стали. При росте цены на энергоносители производственные издержки Baosteel увеличиваются, что может привести к снижению нормы прибыли.  Чтобы сохранить прибыльность, Baosteel, возможно, потребуется снизить влияние растущих издержек за счет повышения цен на продукцию. </w:t>
      </w:r>
    </w:p>
    <w:p w14:paraId="0DD63E42" w14:textId="399F3924" w:rsidR="00507386" w:rsidRPr="00C7781D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Но это может негативно повлиять на конкурентоспособность китайской стали на мировом рынке, где существует жесткая ценовая конкуренция. Если производственные затраты Baosteel и соответственно цены на ее продукцию увеличатся (из-за роста цен на энергоносители), то это ухудшит позиции китайской фирмы на международном рынке, особенно перед лицом конкурентов с недорогой сталью из Индии, России и других стран</w:t>
      </w:r>
      <w:r w:rsidR="00BB7185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</w:t>
      </w:r>
      <w:r w:rsidRPr="00C7781D">
        <w:rPr>
          <w:rFonts w:ascii="Times New Roman" w:hAnsi="Times New Roman" w:cs="Times New Roman" w:hint="eastAsia"/>
          <w:sz w:val="24"/>
          <w:shd w:val="clear" w:color="auto" w:fill="FFFFFF"/>
          <w:lang w:val="ru-RU"/>
        </w:rPr>
        <w:t>[</w: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fldChar w:fldCharType="begin"/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instrText xml:space="preserve"> REF _Ref23512 \r \h </w:instrTex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fldChar w:fldCharType="separate"/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fldChar w:fldCharType="end"/>
      </w:r>
      <w:r w:rsidRPr="00C7781D">
        <w:rPr>
          <w:rFonts w:ascii="Times New Roman" w:hAnsi="Times New Roman" w:cs="Times New Roman" w:hint="eastAsia"/>
          <w:sz w:val="24"/>
          <w:shd w:val="clear" w:color="auto" w:fill="FFFFFF"/>
          <w:lang w:val="ru-RU"/>
        </w:rPr>
        <w:t>].</w:t>
      </w:r>
    </w:p>
    <w:p w14:paraId="6F1F259E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Важно учитывать, что металлургическая отрасль Китая находится в сложной ситуации: к росту цен на энергоносители добавилось снижение спроса на сталь в Китае, а также  влияние «Зеленой политики». В настоящее время взят курс на  сокращение  вредных выбросы CO2 . А на выпуск стали  приходится 15% всего объема выбросов. </w:t>
      </w:r>
    </w:p>
    <w:p w14:paraId="18F30EB8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spacing w:val="-3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В этих условиях Baosteel, придется оптимизировать производственные процессы, повышать эффективность производства или переходить на недорогие источники энергии </w:t>
      </w:r>
      <w:r>
        <w:rPr>
          <w:rFonts w:ascii="Times New Roman" w:hAnsi="Times New Roman" w:cs="Times New Roman"/>
          <w:sz w:val="24"/>
          <w:lang w:val="ru-RU"/>
        </w:rPr>
        <w:lastRenderedPageBreak/>
        <w:t>(например, природный газ, заменяющий часть угля, и т.д.).</w:t>
      </w:r>
      <w:r>
        <w:rPr>
          <w:rFonts w:ascii="Times New Roman" w:hAnsi="Times New Roman" w:cs="Times New Roman"/>
          <w:spacing w:val="-3"/>
          <w:sz w:val="24"/>
          <w:shd w:val="clear" w:color="auto" w:fill="FFFFFF"/>
          <w:lang w:val="ru-RU"/>
        </w:rPr>
        <w:t xml:space="preserve"> </w:t>
      </w:r>
    </w:p>
    <w:p w14:paraId="3F88671C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Влияние колебаний цен на энергоносители на инвестиционные решения </w:t>
      </w:r>
      <w:r>
        <w:rPr>
          <w:rFonts w:ascii="Times New Roman" w:hAnsi="Times New Roman" w:cs="Times New Roman"/>
          <w:b/>
          <w:sz w:val="24"/>
        </w:rPr>
        <w:t>Baosteel</w:t>
      </w:r>
      <w:r>
        <w:rPr>
          <w:rFonts w:ascii="Times New Roman" w:hAnsi="Times New Roman" w:cs="Times New Roman"/>
          <w:b/>
          <w:sz w:val="24"/>
          <w:lang w:val="ru-RU"/>
        </w:rPr>
        <w:t>, корректировка энергетической структуры</w:t>
      </w:r>
      <w:r>
        <w:rPr>
          <w:rFonts w:ascii="Times New Roman" w:hAnsi="Times New Roman" w:cs="Times New Roman"/>
          <w:sz w:val="24"/>
          <w:lang w:val="ru-RU"/>
        </w:rPr>
        <w:t xml:space="preserve">: </w:t>
      </w:r>
    </w:p>
    <w:p w14:paraId="6EE874D6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Если цены на энергоносители продолжат расти, </w:t>
      </w:r>
      <w:r>
        <w:rPr>
          <w:rFonts w:ascii="Times New Roman" w:hAnsi="Times New Roman" w:cs="Times New Roman"/>
          <w:sz w:val="24"/>
        </w:rPr>
        <w:t>Baosteel</w:t>
      </w:r>
      <w:r>
        <w:rPr>
          <w:rFonts w:ascii="Times New Roman" w:hAnsi="Times New Roman" w:cs="Times New Roman"/>
          <w:sz w:val="24"/>
          <w:lang w:val="ru-RU"/>
        </w:rPr>
        <w:t xml:space="preserve"> может увеличить инвестиции в энергоэффективность и "зеленые" технологии. Например, инвестировать в развитие технологий энергосбережения и сокращения выбросов, расширить использование возобновляемых источников энергии, таких как солнечная энергия, энергия ветра и т.д.</w:t>
      </w:r>
    </w:p>
    <w:p w14:paraId="66D72383" w14:textId="77777777" w:rsidR="00507386" w:rsidRDefault="00395190" w:rsidP="00C7781D">
      <w:pPr>
        <w:spacing w:after="0" w:line="240" w:lineRule="auto"/>
        <w:ind w:firstLine="397"/>
        <w:rPr>
          <w:rFonts w:ascii="Times New Roman" w:eastAsia="Times New Roman" w:hAnsi="Times New Roman" w:cs="Times New Roman"/>
          <w:bCs/>
          <w:sz w:val="24"/>
          <w:lang w:val="ru-RU" w:eastAsia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Стоит отметить, что использование новых эффективных 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и экологически чистых технологий, п</w:t>
      </w:r>
      <w:r>
        <w:rPr>
          <w:rFonts w:ascii="Times New Roman" w:eastAsia="Times New Roman" w:hAnsi="Times New Roman" w:cs="Times New Roman"/>
          <w:bCs/>
          <w:sz w:val="24"/>
          <w:lang w:val="ru-RU" w:eastAsia="ru-RU"/>
        </w:rPr>
        <w:t>ереход к возобновляемым источникам энергии требует больших капиталовложений и изменений в инфраструктуре.</w:t>
      </w:r>
    </w:p>
    <w:p w14:paraId="667A3679" w14:textId="77777777" w:rsidR="00507386" w:rsidRDefault="00395190" w:rsidP="00C7781D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  <w:t>Заключение</w:t>
      </w:r>
    </w:p>
    <w:p w14:paraId="7988B0A5" w14:textId="74F2B483" w:rsidR="00507386" w:rsidRDefault="00395190" w:rsidP="00C7781D">
      <w:pPr>
        <w:spacing w:after="0" w:line="240" w:lineRule="auto"/>
        <w:ind w:firstLine="397"/>
        <w:rPr>
          <w:rFonts w:ascii="Times New Roman" w:eastAsia="SimSun" w:hAnsi="Times New Roman" w:cs="Times New Roman"/>
          <w:bCs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 w:eastAsia="ru-RU"/>
        </w:rPr>
        <w:t>В условиях роста цен на энергоносители, изменяющейся энергетической среды и экологических стандартов металлургическая промышленность вынуждена постоянно совершенствовать свои процессы и стремиться к более устойчивому и экологически чистому производству</w:t>
      </w:r>
      <w:r w:rsidR="00C7781D">
        <w:rPr>
          <w:rFonts w:ascii="Times New Roman" w:eastAsia="Times New Roman" w:hAnsi="Times New Roman" w:cs="Times New Roman"/>
          <w:bCs/>
          <w:sz w:val="24"/>
          <w:lang w:val="ru-RU" w:eastAsia="ru-RU"/>
        </w:rPr>
        <w:t xml:space="preserve"> </w:t>
      </w:r>
      <w:r w:rsidRPr="00C7781D">
        <w:rPr>
          <w:rFonts w:ascii="Times New Roman" w:eastAsia="SimSun" w:hAnsi="Times New Roman" w:cs="Times New Roman" w:hint="eastAsia"/>
          <w:bCs/>
          <w:sz w:val="24"/>
          <w:lang w:val="ru-RU"/>
        </w:rPr>
        <w:t>[</w:t>
      </w:r>
      <w:r>
        <w:rPr>
          <w:rFonts w:ascii="Times New Roman" w:eastAsia="SimSun" w:hAnsi="Times New Roman" w:cs="Times New Roman" w:hint="eastAsia"/>
          <w:bCs/>
          <w:sz w:val="24"/>
        </w:rPr>
        <w:fldChar w:fldCharType="begin"/>
      </w:r>
      <w:r w:rsidRPr="00C7781D">
        <w:rPr>
          <w:rFonts w:ascii="Times New Roman" w:eastAsia="SimSun" w:hAnsi="Times New Roman" w:cs="Times New Roman" w:hint="eastAsia"/>
          <w:bCs/>
          <w:sz w:val="24"/>
          <w:lang w:val="ru-RU"/>
        </w:rPr>
        <w:instrText xml:space="preserve"> </w:instrText>
      </w:r>
      <w:r>
        <w:rPr>
          <w:rFonts w:ascii="Times New Roman" w:eastAsia="SimSun" w:hAnsi="Times New Roman" w:cs="Times New Roman" w:hint="eastAsia"/>
          <w:bCs/>
          <w:sz w:val="24"/>
        </w:rPr>
        <w:instrText>REF</w:instrText>
      </w:r>
      <w:r w:rsidRPr="00C7781D">
        <w:rPr>
          <w:rFonts w:ascii="Times New Roman" w:eastAsia="SimSun" w:hAnsi="Times New Roman" w:cs="Times New Roman" w:hint="eastAsia"/>
          <w:bCs/>
          <w:sz w:val="24"/>
          <w:lang w:val="ru-RU"/>
        </w:rPr>
        <w:instrText xml:space="preserve"> _</w:instrText>
      </w:r>
      <w:r>
        <w:rPr>
          <w:rFonts w:ascii="Times New Roman" w:eastAsia="SimSun" w:hAnsi="Times New Roman" w:cs="Times New Roman" w:hint="eastAsia"/>
          <w:bCs/>
          <w:sz w:val="24"/>
        </w:rPr>
        <w:instrText>Ref</w:instrText>
      </w:r>
      <w:r w:rsidRPr="00C7781D">
        <w:rPr>
          <w:rFonts w:ascii="Times New Roman" w:eastAsia="SimSun" w:hAnsi="Times New Roman" w:cs="Times New Roman" w:hint="eastAsia"/>
          <w:bCs/>
          <w:sz w:val="24"/>
          <w:lang w:val="ru-RU"/>
        </w:rPr>
        <w:instrText>23241 \</w:instrText>
      </w:r>
      <w:r>
        <w:rPr>
          <w:rFonts w:ascii="Times New Roman" w:eastAsia="SimSun" w:hAnsi="Times New Roman" w:cs="Times New Roman" w:hint="eastAsia"/>
          <w:bCs/>
          <w:sz w:val="24"/>
        </w:rPr>
        <w:instrText>r</w:instrText>
      </w:r>
      <w:r w:rsidRPr="00C7781D">
        <w:rPr>
          <w:rFonts w:ascii="Times New Roman" w:eastAsia="SimSun" w:hAnsi="Times New Roman" w:cs="Times New Roman" w:hint="eastAsia"/>
          <w:bCs/>
          <w:sz w:val="24"/>
          <w:lang w:val="ru-RU"/>
        </w:rPr>
        <w:instrText xml:space="preserve"> \</w:instrText>
      </w:r>
      <w:r>
        <w:rPr>
          <w:rFonts w:ascii="Times New Roman" w:eastAsia="SimSun" w:hAnsi="Times New Roman" w:cs="Times New Roman" w:hint="eastAsia"/>
          <w:bCs/>
          <w:sz w:val="24"/>
        </w:rPr>
        <w:instrText>h</w:instrText>
      </w:r>
      <w:r w:rsidRPr="00C7781D">
        <w:rPr>
          <w:rFonts w:ascii="Times New Roman" w:eastAsia="SimSun" w:hAnsi="Times New Roman" w:cs="Times New Roman" w:hint="eastAsia"/>
          <w:bCs/>
          <w:sz w:val="24"/>
          <w:lang w:val="ru-RU"/>
        </w:rPr>
        <w:instrText xml:space="preserve"> </w:instrText>
      </w:r>
      <w:r>
        <w:rPr>
          <w:rFonts w:ascii="Times New Roman" w:eastAsia="SimSun" w:hAnsi="Times New Roman" w:cs="Times New Roman" w:hint="eastAsia"/>
          <w:bCs/>
          <w:sz w:val="24"/>
        </w:rPr>
      </w:r>
      <w:r>
        <w:rPr>
          <w:rFonts w:ascii="Times New Roman" w:eastAsia="SimSun" w:hAnsi="Times New Roman" w:cs="Times New Roman" w:hint="eastAsia"/>
          <w:bCs/>
          <w:sz w:val="24"/>
        </w:rPr>
        <w:fldChar w:fldCharType="separate"/>
      </w:r>
      <w:r w:rsidRPr="00BB7185">
        <w:rPr>
          <w:rFonts w:ascii="Times New Roman" w:eastAsia="SimSun" w:hAnsi="Times New Roman" w:cs="Times New Roman" w:hint="eastAsia"/>
          <w:bCs/>
          <w:sz w:val="24"/>
          <w:lang w:val="ru-RU"/>
        </w:rPr>
        <w:t>3</w:t>
      </w:r>
      <w:r>
        <w:rPr>
          <w:rFonts w:ascii="Times New Roman" w:eastAsia="SimSun" w:hAnsi="Times New Roman" w:cs="Times New Roman" w:hint="eastAsia"/>
          <w:bCs/>
          <w:sz w:val="24"/>
        </w:rPr>
        <w:fldChar w:fldCharType="end"/>
      </w:r>
      <w:r w:rsidRPr="00BB7185">
        <w:rPr>
          <w:rFonts w:ascii="Times New Roman" w:eastAsia="SimSun" w:hAnsi="Times New Roman" w:cs="Times New Roman" w:hint="eastAsia"/>
          <w:bCs/>
          <w:sz w:val="24"/>
          <w:lang w:val="ru-RU"/>
        </w:rPr>
        <w:t>]</w:t>
      </w:r>
      <w:r w:rsidR="00BB7185">
        <w:rPr>
          <w:rFonts w:ascii="Times New Roman" w:eastAsia="SimSun" w:hAnsi="Times New Roman" w:cs="Times New Roman"/>
          <w:bCs/>
          <w:sz w:val="24"/>
          <w:lang w:val="ru-RU"/>
        </w:rPr>
        <w:t>.</w:t>
      </w:r>
    </w:p>
    <w:p w14:paraId="0F657E3A" w14:textId="77777777" w:rsidR="00BB7185" w:rsidRPr="00BB7185" w:rsidRDefault="00BB7185" w:rsidP="00C7781D">
      <w:pPr>
        <w:spacing w:after="0" w:line="240" w:lineRule="auto"/>
        <w:ind w:firstLine="397"/>
        <w:rPr>
          <w:rFonts w:ascii="Times New Roman" w:eastAsia="SimSun" w:hAnsi="Times New Roman" w:cs="Times New Roman"/>
          <w:sz w:val="24"/>
          <w:lang w:val="ru-RU"/>
        </w:rPr>
      </w:pPr>
    </w:p>
    <w:p w14:paraId="0BEDB157" w14:textId="77777777" w:rsidR="00507386" w:rsidRPr="00BB7185" w:rsidRDefault="00395190" w:rsidP="00C7781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BB7185">
        <w:rPr>
          <w:rFonts w:ascii="Times New Roman" w:eastAsia="Times New Roman" w:hAnsi="Times New Roman" w:cs="Times New Roman"/>
          <w:b/>
          <w:bCs/>
          <w:sz w:val="24"/>
          <w:lang w:val="ru-RU"/>
        </w:rPr>
        <w:t>Литература</w:t>
      </w:r>
    </w:p>
    <w:p w14:paraId="38B912C6" w14:textId="77777777" w:rsidR="00507386" w:rsidRPr="00BB7185" w:rsidRDefault="00395190" w:rsidP="00C7781D">
      <w:pPr>
        <w:widowControl/>
        <w:numPr>
          <w:ilvl w:val="0"/>
          <w:numId w:val="1"/>
        </w:numPr>
        <w:spacing w:after="0" w:line="240" w:lineRule="auto"/>
        <w:ind w:left="0" w:firstLine="397"/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</w:pPr>
      <w:bookmarkStart w:id="0" w:name="_Ref23055"/>
      <w:r w:rsidRPr="00C7781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Baosteel Iron and Steel Co., Ltd. </w:t>
      </w:r>
      <w:r>
        <w:rPr>
          <w:rFonts w:ascii="Times New Roman" w:eastAsia="Times New Roman" w:hAnsi="Times New Roman" w:cs="Times New Roman"/>
          <w:bCs/>
          <w:sz w:val="24"/>
          <w:lang w:val="ru-RU" w:eastAsia="ru-RU"/>
        </w:rPr>
        <w:t xml:space="preserve">(2023). Отчет об устойчивом развитии за 2023 </w:t>
      </w:r>
      <w:r w:rsidRPr="00BB7185">
        <w:rPr>
          <w:rFonts w:ascii="Times New Roman" w:eastAsia="Times New Roman" w:hAnsi="Times New Roman" w:cs="Times New Roman"/>
          <w:bCs/>
          <w:sz w:val="22"/>
          <w:szCs w:val="22"/>
          <w:lang w:val="ru-RU" w:eastAsia="ru-RU"/>
        </w:rPr>
        <w:t>год.</w:t>
      </w:r>
      <w:r w:rsidRPr="00BB7185">
        <w:rPr>
          <w:rFonts w:ascii="Times New Roman" w:eastAsia="Times New Roman" w:hAnsi="Times New Roman" w:cs="Times New Roman" w:hint="eastAsia"/>
          <w:bCs/>
          <w:sz w:val="22"/>
          <w:szCs w:val="22"/>
          <w:lang w:val="ru-RU"/>
        </w:rPr>
        <w:t>宝钢铁股份有限公司. (2023). 可持续发展报告2023年度.</w:t>
      </w:r>
      <w:bookmarkEnd w:id="0"/>
    </w:p>
    <w:p w14:paraId="2F120A4D" w14:textId="4C2899A1" w:rsidR="00507386" w:rsidRPr="00C7781D" w:rsidRDefault="00395190" w:rsidP="00C7781D">
      <w:pPr>
        <w:widowControl/>
        <w:numPr>
          <w:ilvl w:val="0"/>
          <w:numId w:val="1"/>
        </w:numPr>
        <w:spacing w:after="0" w:line="240" w:lineRule="auto"/>
        <w:ind w:left="0" w:firstLine="397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bookmarkStart w:id="1" w:name="_Ref23512"/>
      <w:r>
        <w:rPr>
          <w:rFonts w:ascii="Times New Roman" w:eastAsia="Times New Roman" w:hAnsi="Times New Roman" w:cs="Times New Roman"/>
          <w:bCs/>
          <w:sz w:val="24"/>
          <w:lang w:val="ru-RU" w:eastAsia="ru-RU"/>
        </w:rPr>
        <w:t xml:space="preserve">Хао Ю, Ван Лингоу, У Е Жуй. (2018). Прогноз энергетической экономики и перспективы на </w:t>
      </w:r>
      <w:r>
        <w:rPr>
          <w:rFonts w:ascii="Times New Roman" w:eastAsia="Times New Roman" w:hAnsi="Times New Roman" w:cs="Times New Roman"/>
          <w:bCs/>
          <w:sz w:val="24"/>
          <w:lang w:val="ru-RU" w:eastAsia="ru-RU"/>
        </w:rPr>
        <w:t xml:space="preserve">новую эру. Журнал Пекинского технологического института (издание социальных наук), 20 (5), </w:t>
      </w:r>
      <w:proofErr w:type="gramStart"/>
      <w:r>
        <w:rPr>
          <w:rFonts w:ascii="Times New Roman" w:eastAsia="Times New Roman" w:hAnsi="Times New Roman" w:cs="Times New Roman"/>
          <w:bCs/>
          <w:sz w:val="24"/>
          <w:lang w:val="ru-RU" w:eastAsia="ru-RU"/>
        </w:rPr>
        <w:t>12-20</w:t>
      </w:r>
      <w:proofErr w:type="gramEnd"/>
      <w:r w:rsidRPr="00BB7185">
        <w:rPr>
          <w:rFonts w:ascii="Times New Roman" w:eastAsia="Times New Roman" w:hAnsi="Times New Roman" w:cs="Times New Roman"/>
          <w:bCs/>
          <w:sz w:val="22"/>
          <w:szCs w:val="22"/>
          <w:lang w:val="ru-RU" w:eastAsia="ru-RU"/>
        </w:rPr>
        <w:t>.</w:t>
      </w:r>
      <w:r w:rsidR="00BB7185" w:rsidRPr="00BB7185">
        <w:rPr>
          <w:rFonts w:ascii="Times New Roman" w:eastAsia="Times New Roman" w:hAnsi="Times New Roman" w:cs="Times New Roman"/>
          <w:bCs/>
          <w:sz w:val="22"/>
          <w:szCs w:val="22"/>
          <w:lang w:val="ru-RU" w:eastAsia="ru-RU"/>
        </w:rPr>
        <w:t xml:space="preserve"> </w:t>
      </w:r>
      <w:proofErr w:type="spellStart"/>
      <w:r w:rsidRPr="00BB7185">
        <w:rPr>
          <w:rFonts w:ascii="Times New Roman" w:eastAsia="Times New Roman" w:hAnsi="Times New Roman" w:cs="Times New Roman" w:hint="eastAsia"/>
          <w:bCs/>
          <w:sz w:val="22"/>
          <w:szCs w:val="22"/>
          <w:lang w:val="ru-RU"/>
        </w:rPr>
        <w:t>郝宇</w:t>
      </w:r>
      <w:proofErr w:type="spellEnd"/>
      <w:r w:rsidRPr="00BB7185">
        <w:rPr>
          <w:rFonts w:ascii="Times New Roman" w:eastAsia="Times New Roman" w:hAnsi="Times New Roman" w:cs="Times New Roman" w:hint="eastAsia"/>
          <w:bCs/>
          <w:sz w:val="22"/>
          <w:szCs w:val="22"/>
          <w:lang w:val="ru-RU"/>
        </w:rPr>
        <w:t xml:space="preserve">, </w:t>
      </w:r>
      <w:proofErr w:type="spellStart"/>
      <w:r w:rsidRPr="00BB7185">
        <w:rPr>
          <w:rFonts w:ascii="Times New Roman" w:eastAsia="Times New Roman" w:hAnsi="Times New Roman" w:cs="Times New Roman" w:hint="eastAsia"/>
          <w:bCs/>
          <w:sz w:val="22"/>
          <w:szCs w:val="22"/>
          <w:lang w:val="ru-RU"/>
        </w:rPr>
        <w:t>王泠鸥</w:t>
      </w:r>
      <w:proofErr w:type="spellEnd"/>
      <w:r w:rsidRPr="00BB7185">
        <w:rPr>
          <w:rFonts w:ascii="Times New Roman" w:eastAsia="Times New Roman" w:hAnsi="Times New Roman" w:cs="Times New Roman" w:hint="eastAsia"/>
          <w:bCs/>
          <w:sz w:val="22"/>
          <w:szCs w:val="22"/>
          <w:lang w:val="ru-RU"/>
        </w:rPr>
        <w:t xml:space="preserve">, </w:t>
      </w:r>
      <w:proofErr w:type="spellStart"/>
      <w:r w:rsidRPr="00BB7185">
        <w:rPr>
          <w:rFonts w:ascii="Times New Roman" w:eastAsia="Times New Roman" w:hAnsi="Times New Roman" w:cs="Times New Roman" w:hint="eastAsia"/>
          <w:bCs/>
          <w:sz w:val="22"/>
          <w:szCs w:val="22"/>
          <w:lang w:val="ru-RU"/>
        </w:rPr>
        <w:t>吴烨睿</w:t>
      </w:r>
      <w:proofErr w:type="spellEnd"/>
      <w:r w:rsidRPr="00BB7185">
        <w:rPr>
          <w:rFonts w:ascii="Times New Roman" w:eastAsia="Times New Roman" w:hAnsi="Times New Roman" w:cs="Times New Roman" w:hint="eastAsia"/>
          <w:bCs/>
          <w:sz w:val="22"/>
          <w:szCs w:val="22"/>
          <w:lang w:val="ru-RU"/>
        </w:rPr>
        <w:t xml:space="preserve">. (2018). 新时代能源经济预测与展望. </w:t>
      </w:r>
      <w:r w:rsidRPr="00BB7185">
        <w:rPr>
          <w:rFonts w:ascii="Batang" w:eastAsia="Batang" w:hAnsi="Batang" w:cs="Batang" w:hint="eastAsia"/>
          <w:bCs/>
          <w:sz w:val="22"/>
          <w:szCs w:val="22"/>
          <w:lang w:val="ru-RU"/>
        </w:rPr>
        <w:t>北京理工大</w:t>
      </w:r>
      <w:r w:rsidRPr="00BB7185">
        <w:rPr>
          <w:rFonts w:ascii="MS Mincho" w:eastAsia="MS Mincho" w:hAnsi="MS Mincho" w:cs="MS Mincho" w:hint="eastAsia"/>
          <w:bCs/>
          <w:sz w:val="22"/>
          <w:szCs w:val="22"/>
          <w:lang w:val="ru-RU"/>
        </w:rPr>
        <w:t>学学</w:t>
      </w:r>
      <w:r w:rsidRPr="00BB7185">
        <w:rPr>
          <w:rFonts w:ascii="SimSun" w:eastAsia="SimSun" w:hAnsi="SimSun" w:cs="SimSun" w:hint="eastAsia"/>
          <w:bCs/>
          <w:sz w:val="22"/>
          <w:szCs w:val="22"/>
          <w:lang w:val="ru-RU"/>
        </w:rPr>
        <w:t>报</w:t>
      </w:r>
      <w:r w:rsidRPr="00BB7185">
        <w:rPr>
          <w:rFonts w:ascii="Times New Roman" w:eastAsia="Times New Roman" w:hAnsi="Times New Roman" w:cs="Times New Roman" w:hint="eastAsia"/>
          <w:bCs/>
          <w:sz w:val="22"/>
          <w:szCs w:val="22"/>
          <w:lang w:val="ru-RU"/>
        </w:rPr>
        <w:t xml:space="preserve"> (社会科学版)</w:t>
      </w:r>
      <w:r w:rsidRPr="00C7781D">
        <w:rPr>
          <w:rFonts w:ascii="Times New Roman" w:eastAsia="Times New Roman" w:hAnsi="Times New Roman" w:cs="Times New Roman" w:hint="eastAsia"/>
          <w:bCs/>
          <w:sz w:val="20"/>
          <w:szCs w:val="20"/>
          <w:lang w:val="ru-RU"/>
        </w:rPr>
        <w:t xml:space="preserve">, </w:t>
      </w:r>
      <w:r w:rsidRPr="00BB7185">
        <w:rPr>
          <w:rFonts w:ascii="Times New Roman" w:eastAsia="Times New Roman" w:hAnsi="Times New Roman" w:cs="Times New Roman" w:hint="eastAsia"/>
          <w:bCs/>
          <w:sz w:val="24"/>
          <w:lang w:val="ru-RU"/>
        </w:rPr>
        <w:t>20(5), 12-20.</w:t>
      </w:r>
      <w:bookmarkEnd w:id="1"/>
    </w:p>
    <w:p w14:paraId="6221F3AD" w14:textId="77777777" w:rsidR="00507386" w:rsidRPr="00C7781D" w:rsidRDefault="00395190" w:rsidP="00C7781D">
      <w:pPr>
        <w:widowControl/>
        <w:numPr>
          <w:ilvl w:val="0"/>
          <w:numId w:val="1"/>
        </w:numPr>
        <w:spacing w:after="0" w:line="240" w:lineRule="auto"/>
        <w:ind w:left="0" w:firstLine="397"/>
        <w:rPr>
          <w:rFonts w:ascii="Times New Roman" w:eastAsia="Times New Roman" w:hAnsi="Times New Roman" w:cs="Times New Roman"/>
          <w:bCs/>
          <w:sz w:val="24"/>
        </w:rPr>
      </w:pPr>
      <w:bookmarkStart w:id="2" w:name="_Ref23241"/>
      <w:r>
        <w:rPr>
          <w:rFonts w:ascii="Times New Roman" w:eastAsia="Times New Roman" w:hAnsi="Times New Roman" w:cs="Times New Roman"/>
          <w:bCs/>
          <w:sz w:val="24"/>
          <w:lang w:val="ru-RU" w:eastAsia="ru-RU"/>
        </w:rPr>
        <w:t>Мария Лаура Виктория Маркес, Роналду Серра да Мата, Даниэль де Абреу Перейра (США), Джулия Зеро (США). (2024). 45 лет публикаций в области экономики энергетики: эволюция и тематические тенденции. Препринт</w:t>
      </w:r>
      <w:r w:rsidRPr="00C7781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C7781D">
        <w:rPr>
          <w:rFonts w:ascii="Times New Roman" w:eastAsia="Times New Roman" w:hAnsi="Times New Roman" w:cs="Times New Roman"/>
          <w:bCs/>
          <w:sz w:val="24"/>
          <w:lang w:eastAsia="ru-RU"/>
        </w:rPr>
        <w:t>arXiv</w:t>
      </w:r>
      <w:proofErr w:type="spellEnd"/>
      <w:r w:rsidRPr="00C7781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C7781D">
        <w:rPr>
          <w:rFonts w:ascii="Times New Roman" w:eastAsia="Times New Roman" w:hAnsi="Times New Roman" w:cs="Times New Roman"/>
          <w:bCs/>
          <w:sz w:val="24"/>
          <w:lang w:eastAsia="ru-RU"/>
        </w:rPr>
        <w:t>arXiv</w:t>
      </w:r>
      <w:proofErr w:type="spellEnd"/>
      <w:r w:rsidRPr="00C7781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</w:t>
      </w:r>
      <w:proofErr w:type="gramStart"/>
      <w:r w:rsidRPr="00C7781D">
        <w:rPr>
          <w:rFonts w:ascii="Times New Roman" w:eastAsia="Times New Roman" w:hAnsi="Times New Roman" w:cs="Times New Roman"/>
          <w:bCs/>
          <w:sz w:val="24"/>
          <w:lang w:eastAsia="ru-RU"/>
        </w:rPr>
        <w:t>2407.05974.</w:t>
      </w:r>
      <w:r w:rsidRPr="00C7781D">
        <w:rPr>
          <w:rFonts w:ascii="Times New Roman" w:eastAsia="Times New Roman" w:hAnsi="Times New Roman" w:cs="Times New Roman" w:hint="eastAsia"/>
          <w:bCs/>
          <w:sz w:val="24"/>
        </w:rPr>
        <w:t>Maria</w:t>
      </w:r>
      <w:proofErr w:type="gramEnd"/>
      <w:r w:rsidRPr="00C7781D">
        <w:rPr>
          <w:rFonts w:ascii="Times New Roman" w:eastAsia="Times New Roman" w:hAnsi="Times New Roman" w:cs="Times New Roman" w:hint="eastAsia"/>
          <w:bCs/>
          <w:sz w:val="24"/>
        </w:rPr>
        <w:t xml:space="preserve"> Laura Victoria Marques, Ronaldo </w:t>
      </w:r>
      <w:proofErr w:type="spellStart"/>
      <w:r w:rsidRPr="00C7781D">
        <w:rPr>
          <w:rFonts w:ascii="Times New Roman" w:eastAsia="Times New Roman" w:hAnsi="Times New Roman" w:cs="Times New Roman" w:hint="eastAsia"/>
          <w:bCs/>
          <w:sz w:val="24"/>
        </w:rPr>
        <w:t>Seroa</w:t>
      </w:r>
      <w:proofErr w:type="spellEnd"/>
      <w:r w:rsidRPr="00C7781D">
        <w:rPr>
          <w:rFonts w:ascii="Times New Roman" w:eastAsia="Times New Roman" w:hAnsi="Times New Roman" w:cs="Times New Roman" w:hint="eastAsia"/>
          <w:bCs/>
          <w:sz w:val="24"/>
        </w:rPr>
        <w:t xml:space="preserve"> da Motta, Daniel de Abreu Pereira Uhr, Julia </w:t>
      </w:r>
      <w:proofErr w:type="spellStart"/>
      <w:r w:rsidRPr="00C7781D">
        <w:rPr>
          <w:rFonts w:ascii="Times New Roman" w:eastAsia="Times New Roman" w:hAnsi="Times New Roman" w:cs="Times New Roman" w:hint="eastAsia"/>
          <w:bCs/>
          <w:sz w:val="24"/>
        </w:rPr>
        <w:t>Ziero</w:t>
      </w:r>
      <w:proofErr w:type="spellEnd"/>
      <w:r w:rsidRPr="00C7781D">
        <w:rPr>
          <w:rFonts w:ascii="Times New Roman" w:eastAsia="Times New Roman" w:hAnsi="Times New Roman" w:cs="Times New Roman" w:hint="eastAsia"/>
          <w:bCs/>
          <w:sz w:val="24"/>
        </w:rPr>
        <w:t xml:space="preserve"> Uhr. (2024). 45 Years of Publications in Energy Economics: Evolution and Thematic Trends. </w:t>
      </w:r>
      <w:proofErr w:type="spellStart"/>
      <w:r w:rsidRPr="00C7781D">
        <w:rPr>
          <w:rFonts w:ascii="Times New Roman" w:eastAsia="Times New Roman" w:hAnsi="Times New Roman" w:cs="Times New Roman" w:hint="eastAsia"/>
          <w:bCs/>
          <w:sz w:val="24"/>
        </w:rPr>
        <w:t>arXiv</w:t>
      </w:r>
      <w:proofErr w:type="spellEnd"/>
      <w:r w:rsidRPr="00C7781D">
        <w:rPr>
          <w:rFonts w:ascii="Times New Roman" w:eastAsia="Times New Roman" w:hAnsi="Times New Roman" w:cs="Times New Roman" w:hint="eastAsia"/>
          <w:bCs/>
          <w:sz w:val="24"/>
        </w:rPr>
        <w:t xml:space="preserve"> preprint arXiv:2407.05974.</w:t>
      </w:r>
      <w:bookmarkEnd w:id="2"/>
    </w:p>
    <w:sectPr w:rsidR="00507386" w:rsidRPr="00C7781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F42E" w14:textId="77777777" w:rsidR="00507386" w:rsidRDefault="00395190">
      <w:pPr>
        <w:spacing w:line="240" w:lineRule="auto"/>
      </w:pPr>
      <w:r>
        <w:separator/>
      </w:r>
    </w:p>
  </w:endnote>
  <w:endnote w:type="continuationSeparator" w:id="0">
    <w:p w14:paraId="07D6B12A" w14:textId="77777777" w:rsidR="00507386" w:rsidRDefault="00395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93A6" w14:textId="77777777" w:rsidR="00507386" w:rsidRDefault="00395190">
      <w:pPr>
        <w:spacing w:after="0"/>
      </w:pPr>
      <w:r>
        <w:separator/>
      </w:r>
    </w:p>
  </w:footnote>
  <w:footnote w:type="continuationSeparator" w:id="0">
    <w:p w14:paraId="4C662637" w14:textId="77777777" w:rsidR="00507386" w:rsidRDefault="003951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C9DE6"/>
    <w:multiLevelType w:val="singleLevel"/>
    <w:tmpl w:val="D4EC9DE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2897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RhZGNlNjhjMmJiNWQ2OThkYzI2OTI1NDYzMjc1NjEifQ=="/>
  </w:docVars>
  <w:rsids>
    <w:rsidRoot w:val="00211EEE"/>
    <w:rsid w:val="00034A7C"/>
    <w:rsid w:val="00041D2D"/>
    <w:rsid w:val="001D4423"/>
    <w:rsid w:val="00211EEE"/>
    <w:rsid w:val="00395190"/>
    <w:rsid w:val="00395C5B"/>
    <w:rsid w:val="003B1B00"/>
    <w:rsid w:val="003B30BF"/>
    <w:rsid w:val="00507386"/>
    <w:rsid w:val="005D4D57"/>
    <w:rsid w:val="00BB7185"/>
    <w:rsid w:val="00C4418C"/>
    <w:rsid w:val="00C7781D"/>
    <w:rsid w:val="04BE2DC5"/>
    <w:rsid w:val="09C76B2E"/>
    <w:rsid w:val="3E78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21DC6"/>
  <w15:docId w15:val="{AEDA9EFD-966A-4BE0-A48F-805F2AE4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0724867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4336</Characters>
  <Application>Microsoft Office Word</Application>
  <DocSecurity>0</DocSecurity>
  <Lines>36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Алексей Смирнов</cp:lastModifiedBy>
  <cp:revision>5</cp:revision>
  <dcterms:created xsi:type="dcterms:W3CDTF">2025-04-20T14:05:00Z</dcterms:created>
  <dcterms:modified xsi:type="dcterms:W3CDTF">2025-04-20T14:09:00Z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CFC436C6DDE240B885B7AA788FC9F932_13</vt:lpwstr>
  </property>
</Properties>
</file>