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Коррозийная стойкость корпуса автомобиля или исследование защитной способности бесхроматных покрытий в сочетании с цинк-никелевым гальваническим сплавом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Дубков Тимофей Алексеевич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</w:rPr>
      </w:pPr>
      <w:r>
        <w:rPr/>
      </w:r>
    </w:p>
    <w:p>
      <w:pPr>
        <w:pStyle w:val="Normal1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Обучающийся ГБОУ Школа №2030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</w:rPr>
      </w:pPr>
      <w:r>
        <w:rPr/>
      </w:r>
    </w:p>
    <w:p>
      <w:pPr>
        <w:pStyle w:val="Normal1"/>
        <w:spacing w:lineRule="auto" w:line="240"/>
        <w:jc w:val="center"/>
        <w:rPr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ГБОУ Школа № 2030, 123100, г. Москва, ул. 2-ая Звенигородская, д. 8</w:t>
      </w:r>
    </w:p>
    <w:p>
      <w:pPr>
        <w:pStyle w:val="Normal1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e-mail: </w:t>
      </w:r>
      <w:hyperlink r:id="rId3">
        <w:r>
          <w:rPr>
            <w:rStyle w:val="Hyperlink"/>
            <w:rFonts w:eastAsia="Times New Roman" w:cs="Times New Roman" w:ascii="Times New Roman" w:hAnsi="Times New Roman"/>
            <w:i/>
            <w:iCs/>
            <w:color w:val="1155CC"/>
            <w:sz w:val="24"/>
            <w:szCs w:val="24"/>
            <w:u w:val="single"/>
          </w:rPr>
          <w:t>2030@edu.mos.ru</w:t>
        </w:r>
      </w:hyperlink>
    </w:p>
    <w:p>
      <w:pPr>
        <w:pStyle w:val="Normal1"/>
        <w:spacing w:lineRule="auto" w:line="240"/>
        <w:jc w:val="center"/>
        <w:rPr>
          <w:rStyle w:val="Hyperlink"/>
          <w:rFonts w:ascii="Times New Roman" w:hAnsi="Times New Roman" w:eastAsia="Times New Roman" w:cs="Times New Roman"/>
          <w:i/>
          <w:i/>
          <w:iCs/>
          <w:color w:val="1155CC"/>
          <w:sz w:val="24"/>
          <w:szCs w:val="24"/>
          <w:u w:val="single"/>
        </w:rPr>
      </w:pPr>
      <w:r>
        <w:rPr/>
      </w:r>
    </w:p>
    <w:p>
      <w:pPr>
        <w:pStyle w:val="Normal1"/>
        <w:widowControl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Ключевые слова: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гальваностегия, защитное покрытие, коррозия.</w:t>
      </w:r>
    </w:p>
    <w:p>
      <w:pPr>
        <w:pStyle w:val="Normal1"/>
        <w:widowControl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Цель: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исследовать коррозионную стойкость бесхроматных покрытий в сочетании с цинк-никелевым гальваническим сплавом.</w:t>
      </w:r>
    </w:p>
    <w:p>
      <w:pPr>
        <w:pStyle w:val="Normal1"/>
        <w:widowControl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Задачи: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анализ существующих противокоррозионных покрытий, используемых в промышленности; создание образца для исследования противокоррозионных покрытий; исследование полученного образца и сравнение его характеристик, с образцами, покрытыми кадмием.</w:t>
      </w:r>
    </w:p>
    <w:p>
      <w:pPr>
        <w:pStyle w:val="Normal1"/>
        <w:widowControl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Этапы разработки: </w:t>
      </w:r>
      <w:r>
        <w:rPr>
          <w:rFonts w:eastAsia="Times New Roman" w:cs="Times New Roman" w:ascii="Times New Roman" w:hAnsi="Times New Roman"/>
          <w:sz w:val="24"/>
          <w:szCs w:val="24"/>
        </w:rPr>
        <w:t>инициация исследования, выбор темы, обоснование актуальности исследования, анализ существующих противокоррозионных покрытий, создание образца для исследования, исследование полученного образца, выводы и презентация исследования.</w:t>
      </w:r>
    </w:p>
    <w:p>
      <w:pPr>
        <w:pStyle w:val="Normal1"/>
        <w:widowControl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Оборудование: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полипропиленовая ванна объемом 1,5 литра, лабораторный источник питания АКИП 1119 18В/5А, рентгенофлюоресцентный спектрометр Shimadzu EDX-7000, магнитная мешалка.</w:t>
      </w:r>
    </w:p>
    <w:p>
      <w:pPr>
        <w:pStyle w:val="Normal1"/>
        <w:widowControl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Методы исследования: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определение оптимального диапазона плотностей тока на угловой ячейке ЯУ-270(Хулла);  определение элементного состава цинк-никелевого покрытия покрытия методом рентгенофлуоресцентной спектрометрии (РФА); коррозионные испытания в камере соляного тумана.</w:t>
      </w:r>
    </w:p>
    <w:p>
      <w:pPr>
        <w:pStyle w:val="Normal1"/>
        <w:widowControl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Результаты: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Результаты экспериментов подтверждают нашу гипотезу о том, что цинк-никелевый сплав с бесхроматным покрытием сравним по степени защиты от коррозии с результатами хроматного покрытия. В дальнейшем следует развивать направление цинк-никелевых гальванических сплавов и их обработки в бесхроматных растворах пассивации, что значительно улучшит экологичность гальванических покрытий.</w:t>
      </w:r>
    </w:p>
    <w:p>
      <w:pPr>
        <w:pStyle w:val="Normal1"/>
        <w:widowControl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Перспективы: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 ближайшей перспективе планируется разработка отечественной технологии нанесения покрытий сплавом цинк-никель из щелочного бесцианидного электролита и разработать экологически безопасный раствор пассивации, который позволит увеличить коррозионную стойкость в камере соляного тумана до 800ч.</w:t>
      </w:r>
    </w:p>
    <w:p>
      <w:pPr>
        <w:pStyle w:val="Normal1"/>
        <w:spacing w:lineRule="auto" w:line="240"/>
        <w:ind w:firstLine="56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firstLine="56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ССЫЛКИ</w:t>
      </w:r>
    </w:p>
    <w:p>
      <w:pPr>
        <w:pStyle w:val="Normal1"/>
        <w:widowControl/>
        <w:shd w:val="clear" w:fill="FFFFFF"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1) Желудкова. Е.А. Разработка процессов бесхроматной пассивации гальванически оцинкованной стали: дис. на соискание ученой степени канд. техн. наук: 2.6.9: защищена 25.01.2024 / Желудкова Екатерина Александровна. М.: 2024. 184 с.</w:t>
      </w:r>
    </w:p>
    <w:p>
      <w:pPr>
        <w:pStyle w:val="Normal1"/>
        <w:widowControl/>
        <w:shd w:val="clear" w:fill="FFFFFF"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2) Орлова К.А., Шелухин М.А., Подшибнев М.А., Григорян Н.С., Ваграмян Т.А. Влияние природы аминосодержащего лиганда в щелочном электролите на катодный выход по току и состав покрытия сплавом цинк-никель // Eспехи в химии и химической технологии. Т. 36. № 10 (259). 2022. С. 30-32.</w:t>
      </w:r>
    </w:p>
    <w:p>
      <w:pPr>
        <w:pStyle w:val="Normal1"/>
        <w:widowControl/>
        <w:shd w:val="clear" w:fill="FFFFFF"/>
        <w:suppressAutoHyphens w:val="true"/>
        <w:bidi w:val="0"/>
        <w:spacing w:lineRule="auto" w:line="240" w:before="0" w:after="0"/>
        <w:ind w:firstLine="39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3) Бурляев Д.В., Козадеров О.А., Волович П. Цинк-никелевые сплавные покрытия: кинетика электроосаждения, коррозия и селективное растворение. Обзор // Rонденсированные среды и межфазные границы. Т. 23. № 1. 2021. С. 3-15.</w:t>
      </w:r>
    </w:p>
    <w:sectPr>
      <w:type w:val="nextPage"/>
      <w:pgSz w:w="11906" w:h="16838"/>
      <w:pgMar w:left="1136" w:right="1136" w:gutter="0" w:header="0" w:top="1136" w:footer="0" w:bottom="113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Style8">
    <w:name w:val="Ссылка указателя"/>
    <w:qFormat/>
    <w:rPr/>
  </w:style>
  <w:style w:type="character" w:styleId="DefaultParagraphFont">
    <w:name w:val="Default Paragraph 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yle11">
    <w:name w:val="Колонтитул"/>
    <w:basedOn w:val="Normal"/>
    <w:qFormat/>
    <w:pPr>
      <w:suppressLineNumbers/>
      <w:tabs>
        <w:tab w:val="clear" w:pos="720"/>
        <w:tab w:val="center" w:pos="4817" w:leader="none"/>
        <w:tab w:val="right" w:pos="9634" w:leader="none"/>
      </w:tabs>
    </w:pPr>
    <w:rPr/>
  </w:style>
  <w:style w:type="paragraph" w:styleId="Footer">
    <w:name w:val="Footer"/>
    <w:basedOn w:val="Style11"/>
    <w:pPr/>
    <w:rPr/>
  </w:style>
  <w:style w:type="numbering" w:styleId="NoList">
    <w:name w:val="No List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2030@edu.mos.ru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1</Pages>
  <Words>330</Words>
  <Characters>2527</Characters>
  <CharactersWithSpaces>2842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2025-03-02T11:38:05Z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