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pv176wsotlxb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ХАРАКТЕРИЗАЦИЯ САЙТОВ СВЯЗЫВАНИЯ АЦЕТИЛХОЛИН- И БУТИРИЛХОЛИНЭСТЕРАЗЫ С ПОМОЩЬЮ ФРАГМЕНТНОГО БАЗИСА С ЦЕЛЬЮ ВЫЯВЛЕНИЯ ФАРМАКОФОРНЫХ ПРИЗНАКОВ КАЖДОЙ ИЗ МИШЕНЕЙ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Моргунов И.А.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 Шульга Д.А., Палюлин В.А.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Аспирант, 2 год обучения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Московский государственный университет имени М.В.Ломоносова, 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химический факультет, Москва, Россия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E–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mail: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igor.morgunov@qsar.chem.msu.ru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Ацетилхолинэстераза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АХЭ) и бутирилхолинэстераза (БХЭ) играют ключевую роль в регуляции уровня нейромедиатора ацетилхолина, что важно для поддержания когнитивных функций и нейромышечной передачи. [1] Нарушения в работе этих ферментов связаны с рядом заболеваний, таких как болезнь Альцгеймера и миастения. Разработка селективных лигандов, способных избирательно ингибировать АХЭ или БХЭ, является важным направлением в создании более безопасных и эффективных лекарственных средств. [2]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нашей работе предлагается подход к получению фармакофорных моделей на основе структуры сайта связывания, способствующий возможному выделению селективных признаков в каждой из этих биологических мишеней для достижения максимальной эффективности при связывании лигандов. Тестирование фармакофорных моделей проводилось при помощи сопоставления с результат</w:t>
      </w:r>
      <w:r w:rsidDel="00000000" w:rsidR="00000000" w:rsidRPr="00000000">
        <w:rPr>
          <w:rtl w:val="0"/>
        </w:rPr>
        <w:t xml:space="preserve">ами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докинга </w:t>
      </w:r>
      <w:r w:rsidDel="00000000" w:rsidR="00000000" w:rsidRPr="00000000">
        <w:rPr>
          <w:rtl w:val="0"/>
        </w:rPr>
        <w:t xml:space="preserve">структур известных активных лигандов в сайты связывания АХЭ и БХЭ. (рис. 1)</w:t>
      </w:r>
    </w:p>
    <w:tbl>
      <w:tblPr>
        <w:tblStyle w:val="Table1"/>
        <w:tblW w:w="6075.0" w:type="dxa"/>
        <w:jc w:val="left"/>
        <w:tblInd w:w="13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35"/>
        <w:gridCol w:w="2940"/>
        <w:tblGridChange w:id="0">
          <w:tblGrid>
            <w:gridCol w:w="3135"/>
            <w:gridCol w:w="29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before="0" w:lineRule="auto"/>
              <w:ind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2170299" cy="1118711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299" cy="11187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  <w:t xml:space="preserve">(а)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before="0" w:lineRule="auto"/>
              <w:ind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2106238" cy="108569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38" cy="10856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br w:type="textWrapping"/>
              <w:t xml:space="preserve">(б)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Рисунок 1.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Результаты докинга структуры донепезила в сайты связывания обеих мишеней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  <w:t xml:space="preserve">а) сайт АХЭ, б) сайт БХЭ.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left="0" w:firstLine="425.1968503937008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получения позиций характеристик взаимодействия в исследуемом сайте связывания проводится докинг малых молекул, отражающих основные типы межмолекулярных взаимодействий в медицинской химии, называемый нами “фрагментным базисом”. Последующая группировка найденных взаимодействий по энергии и лигандной эффективности (ligand efficiency, LE) позволят выделить </w:t>
      </w:r>
      <w:r w:rsidDel="00000000" w:rsidR="00000000" w:rsidRPr="00000000">
        <w:rPr>
          <w:rtl w:val="0"/>
        </w:rPr>
        <w:t xml:space="preserve">ключевые для селективности взаимодействия в каждой мишени.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D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Литература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line="240" w:lineRule="auto"/>
        <w:ind w:left="720" w:hanging="36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Makhaeva, G. F., et al. "Cholinesterase and carboxylesterase inhibitors as pharmacological agents." </w:t>
      </w:r>
      <w:r w:rsidDel="00000000" w:rsidR="00000000" w:rsidRPr="00000000">
        <w:rPr>
          <w:i w:val="1"/>
          <w:color w:val="222222"/>
          <w:rtl w:val="0"/>
        </w:rPr>
        <w:t xml:space="preserve">Russian Chemical Bulletin</w:t>
      </w:r>
      <w:r w:rsidDel="00000000" w:rsidR="00000000" w:rsidRPr="00000000">
        <w:rPr>
          <w:color w:val="222222"/>
          <w:highlight w:val="white"/>
          <w:rtl w:val="0"/>
        </w:rPr>
        <w:t xml:space="preserve">68 (2019): 967-984.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before="0" w:beforeAutospacing="0" w:line="240" w:lineRule="auto"/>
        <w:ind w:left="720" w:right="19.1338582677173" w:hanging="360"/>
        <w:rPr/>
      </w:pPr>
      <w:r w:rsidDel="00000000" w:rsidR="00000000" w:rsidRPr="00000000">
        <w:rPr>
          <w:color w:val="222222"/>
          <w:highlight w:val="white"/>
          <w:rtl w:val="0"/>
        </w:rPr>
        <w:t xml:space="preserve">Makhaeva, Galina F., et al. "Bis-amiridines as acetylcholinesterase and butyrylcholinesterase inhibitors: N-Functionalization determines the multitarget anti-Alzheimer’s activity profile." </w:t>
      </w:r>
      <w:r w:rsidDel="00000000" w:rsidR="00000000" w:rsidRPr="00000000">
        <w:rPr>
          <w:i w:val="1"/>
          <w:color w:val="222222"/>
          <w:rtl w:val="0"/>
        </w:rPr>
        <w:t xml:space="preserve">Molecules</w:t>
      </w:r>
      <w:r w:rsidDel="00000000" w:rsidR="00000000" w:rsidRPr="00000000">
        <w:rPr>
          <w:color w:val="222222"/>
          <w:highlight w:val="white"/>
          <w:rtl w:val="0"/>
        </w:rPr>
        <w:t xml:space="preserve"> 27.3 (2022): 1060.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3.8582677165355" w:top="1700.7874015748032" w:left="1417.3228346456694" w:right="1417.322834645669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"/>
      </w:rPr>
    </w:rPrDefault>
    <w:pPrDefault>
      <w:pPr>
        <w:spacing w:before="60" w:lineRule="auto"/>
        <w:ind w:firstLine="425.19685039370086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igor.morgunov@qsar.chem.msu.ru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