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173D4" w14:textId="1E43F094" w:rsidR="00797838" w:rsidRDefault="007936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 xml:space="preserve">Изготовление селективного потенциометрического сенсора к </w:t>
      </w:r>
      <w:proofErr w:type="spellStart"/>
      <w:r>
        <w:rPr>
          <w:b/>
          <w:color w:val="000000"/>
        </w:rPr>
        <w:t>прокаину</w:t>
      </w:r>
      <w:proofErr w:type="spellEnd"/>
      <w:r>
        <w:rPr>
          <w:b/>
          <w:color w:val="000000"/>
        </w:rPr>
        <w:t xml:space="preserve"> гидрохлориду на основе молекулярно-</w:t>
      </w:r>
      <w:proofErr w:type="spellStart"/>
      <w:r>
        <w:rPr>
          <w:b/>
          <w:color w:val="000000"/>
        </w:rPr>
        <w:t>импринтированного</w:t>
      </w:r>
      <w:proofErr w:type="spellEnd"/>
      <w:r>
        <w:rPr>
          <w:b/>
          <w:color w:val="000000"/>
        </w:rPr>
        <w:t xml:space="preserve"> полимера</w:t>
      </w:r>
      <w:r w:rsidR="00887A39">
        <w:rPr>
          <w:b/>
          <w:color w:val="000000"/>
        </w:rPr>
        <w:t>.</w:t>
      </w:r>
    </w:p>
    <w:p w14:paraId="2D6A2F1D" w14:textId="77777777" w:rsidR="00C02C3D" w:rsidRDefault="00C02C3D" w:rsidP="00D45D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</w:p>
    <w:p w14:paraId="00000002" w14:textId="72F0823D" w:rsidR="00130241" w:rsidRDefault="00D45D58" w:rsidP="00D45D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Новиков С.С.</w:t>
      </w:r>
      <w:r w:rsidR="00EB1F49">
        <w:rPr>
          <w:b/>
          <w:i/>
          <w:color w:val="000000"/>
          <w:vertAlign w:val="superscript"/>
        </w:rPr>
        <w:t>1</w:t>
      </w:r>
      <w:r w:rsidR="007936CE">
        <w:rPr>
          <w:b/>
          <w:i/>
          <w:color w:val="000000"/>
          <w:vertAlign w:val="superscript"/>
        </w:rPr>
        <w:t>,2</w:t>
      </w:r>
      <w:r w:rsidR="00887A39" w:rsidRPr="00887A39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 w:rsidR="007936CE">
        <w:rPr>
          <w:b/>
          <w:i/>
          <w:color w:val="000000"/>
        </w:rPr>
        <w:t>Турышев</w:t>
      </w:r>
      <w:proofErr w:type="spellEnd"/>
      <w:r w:rsidR="007936CE">
        <w:rPr>
          <w:b/>
          <w:i/>
          <w:color w:val="000000"/>
        </w:rPr>
        <w:t xml:space="preserve"> Е.С.</w:t>
      </w:r>
      <w:r w:rsidR="00EB1F49" w:rsidRPr="00D45D58">
        <w:rPr>
          <w:b/>
          <w:i/>
          <w:color w:val="000000"/>
          <w:vertAlign w:val="superscript"/>
        </w:rPr>
        <w:t>2</w:t>
      </w:r>
      <w:r w:rsidR="007936CE" w:rsidRPr="00887A39">
        <w:rPr>
          <w:b/>
          <w:i/>
          <w:color w:val="000000"/>
        </w:rPr>
        <w:t>,</w:t>
      </w:r>
      <w:r w:rsidR="007936CE">
        <w:rPr>
          <w:b/>
          <w:i/>
          <w:color w:val="000000"/>
        </w:rPr>
        <w:t xml:space="preserve"> Жижин К.Ю.</w:t>
      </w:r>
      <w:r w:rsidR="007936CE" w:rsidRPr="00D45D58">
        <w:rPr>
          <w:b/>
          <w:i/>
          <w:color w:val="000000"/>
          <w:vertAlign w:val="superscript"/>
        </w:rPr>
        <w:t>2</w:t>
      </w:r>
    </w:p>
    <w:p w14:paraId="00000003" w14:textId="0380F83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02C3D">
        <w:rPr>
          <w:i/>
          <w:color w:val="000000"/>
        </w:rPr>
        <w:t>1</w:t>
      </w:r>
      <w:r>
        <w:rPr>
          <w:i/>
          <w:color w:val="000000"/>
        </w:rPr>
        <w:t xml:space="preserve"> курс</w:t>
      </w:r>
      <w:r w:rsidR="00D45D58">
        <w:rPr>
          <w:i/>
          <w:color w:val="000000"/>
        </w:rPr>
        <w:t xml:space="preserve"> </w:t>
      </w:r>
      <w:r w:rsidR="00C02C3D">
        <w:rPr>
          <w:i/>
          <w:color w:val="000000"/>
        </w:rPr>
        <w:t>магистратуры</w:t>
      </w:r>
    </w:p>
    <w:p w14:paraId="00000005" w14:textId="66CF83C4" w:rsidR="00130241" w:rsidRDefault="00EB1F49" w:rsidP="007936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C02C3D">
        <w:rPr>
          <w:i/>
          <w:color w:val="000000"/>
        </w:rPr>
        <w:t>МГУ имени М.В. Ломоносова, Москва, Россия</w:t>
      </w:r>
    </w:p>
    <w:p w14:paraId="7852BB1E" w14:textId="2BF55E03" w:rsidR="007936CE" w:rsidRPr="007936CE" w:rsidRDefault="007936CE" w:rsidP="007936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ИОНХ имени </w:t>
      </w:r>
      <w:r>
        <w:rPr>
          <w:i/>
          <w:color w:val="000000"/>
          <w:lang w:val="en-US"/>
        </w:rPr>
        <w:t>H</w:t>
      </w:r>
      <w:r w:rsidRPr="007936CE">
        <w:rPr>
          <w:i/>
          <w:color w:val="000000"/>
        </w:rPr>
        <w:t>.</w:t>
      </w:r>
      <w:r>
        <w:rPr>
          <w:i/>
          <w:color w:val="000000"/>
          <w:lang w:val="en-US"/>
        </w:rPr>
        <w:t>C</w:t>
      </w:r>
      <w:r>
        <w:rPr>
          <w:i/>
          <w:color w:val="000000"/>
        </w:rPr>
        <w:t>. Курнакова, Москва, Россия</w:t>
      </w:r>
    </w:p>
    <w:p w14:paraId="1994B0E3" w14:textId="77777777" w:rsidR="007936CE" w:rsidRPr="007936CE" w:rsidRDefault="007936CE" w:rsidP="007936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</w:p>
    <w:p w14:paraId="00000008" w14:textId="652E3816" w:rsidR="00130241" w:rsidRPr="007936C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45D58">
        <w:rPr>
          <w:i/>
          <w:color w:val="000000"/>
          <w:lang w:val="en-US"/>
        </w:rPr>
        <w:t>E</w:t>
      </w:r>
      <w:r w:rsidR="003B76D6" w:rsidRPr="007936CE">
        <w:rPr>
          <w:i/>
          <w:color w:val="000000"/>
          <w:lang w:val="en-US"/>
        </w:rPr>
        <w:t>-</w:t>
      </w:r>
      <w:r w:rsidRPr="00D45D58">
        <w:rPr>
          <w:i/>
          <w:color w:val="000000"/>
          <w:lang w:val="en-US"/>
        </w:rPr>
        <w:t>mail</w:t>
      </w:r>
      <w:r w:rsidRPr="007936CE">
        <w:rPr>
          <w:i/>
          <w:color w:val="000000"/>
          <w:lang w:val="en-US"/>
        </w:rPr>
        <w:t xml:space="preserve">: </w:t>
      </w:r>
      <w:hyperlink r:id="rId6">
        <w:r w:rsidR="00D45D58">
          <w:rPr>
            <w:i/>
            <w:color w:val="000000"/>
            <w:u w:val="single"/>
            <w:lang w:val="en-US"/>
          </w:rPr>
          <w:t>exsergion</w:t>
        </w:r>
        <w:r w:rsidRPr="007936CE">
          <w:rPr>
            <w:i/>
            <w:color w:val="000000"/>
            <w:u w:val="single"/>
            <w:lang w:val="en-US"/>
          </w:rPr>
          <w:t>@</w:t>
        </w:r>
      </w:hyperlink>
      <w:r w:rsidR="00D45D58">
        <w:rPr>
          <w:i/>
          <w:color w:val="000000"/>
          <w:u w:val="single"/>
          <w:lang w:val="en-US"/>
        </w:rPr>
        <w:t>gmail</w:t>
      </w:r>
      <w:r w:rsidR="00D45D58" w:rsidRPr="007936CE">
        <w:rPr>
          <w:i/>
          <w:color w:val="000000"/>
          <w:u w:val="single"/>
          <w:lang w:val="en-US"/>
        </w:rPr>
        <w:t>.</w:t>
      </w:r>
      <w:r w:rsidR="00D45D58">
        <w:rPr>
          <w:i/>
          <w:color w:val="000000"/>
          <w:u w:val="single"/>
          <w:lang w:val="en-US"/>
        </w:rPr>
        <w:t>com</w:t>
      </w:r>
    </w:p>
    <w:p w14:paraId="4818941D" w14:textId="77777777" w:rsidR="00C02C3D" w:rsidRPr="007936CE" w:rsidRDefault="00C02C3D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</w:p>
    <w:p w14:paraId="00A1B9CC" w14:textId="75229472" w:rsidR="000C6D75" w:rsidRPr="00D50C73" w:rsidRDefault="00D45D58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настоящее время в различных областях науки и медицины свое применение находят </w:t>
      </w:r>
      <w:r w:rsidR="0061011B">
        <w:rPr>
          <w:color w:val="000000"/>
        </w:rPr>
        <w:t>молекулярно-</w:t>
      </w:r>
      <w:proofErr w:type="spellStart"/>
      <w:r w:rsidR="0061011B">
        <w:rPr>
          <w:color w:val="000000"/>
        </w:rPr>
        <w:t>импринтированные</w:t>
      </w:r>
      <w:proofErr w:type="spellEnd"/>
      <w:r w:rsidR="0061011B">
        <w:rPr>
          <w:color w:val="000000"/>
        </w:rPr>
        <w:t xml:space="preserve"> </w:t>
      </w:r>
      <w:proofErr w:type="gramStart"/>
      <w:r w:rsidR="0061011B">
        <w:rPr>
          <w:color w:val="000000"/>
        </w:rPr>
        <w:t>полимеры</w:t>
      </w:r>
      <w:r w:rsidR="0061011B" w:rsidRPr="0061011B">
        <w:rPr>
          <w:color w:val="000000"/>
        </w:rPr>
        <w:t>(</w:t>
      </w:r>
      <w:proofErr w:type="gramEnd"/>
      <w:r w:rsidR="0061011B">
        <w:rPr>
          <w:color w:val="000000"/>
          <w:lang w:val="en-US"/>
        </w:rPr>
        <w:t>MIP</w:t>
      </w:r>
      <w:r w:rsidR="0061011B" w:rsidRPr="0061011B">
        <w:rPr>
          <w:color w:val="000000"/>
        </w:rPr>
        <w:t>)</w:t>
      </w:r>
      <w:r w:rsidR="0061011B">
        <w:rPr>
          <w:color w:val="000000"/>
        </w:rPr>
        <w:t xml:space="preserve">, но одно из приоритетных направлений использования данных полимеров – это изготовление высокочувствительных мембран к биологически активным соединениям. </w:t>
      </w:r>
      <w:r w:rsidR="00D50C73" w:rsidRPr="00D50C73">
        <w:rPr>
          <w:color w:val="000000"/>
        </w:rPr>
        <w:t>[</w:t>
      </w:r>
      <w:r w:rsidR="00925739">
        <w:rPr>
          <w:color w:val="000000"/>
        </w:rPr>
        <w:t>1</w:t>
      </w:r>
      <w:r w:rsidR="00722F73">
        <w:rPr>
          <w:color w:val="000000"/>
        </w:rPr>
        <w:t>,2</w:t>
      </w:r>
      <w:r w:rsidR="00D50C73" w:rsidRPr="00D50C73">
        <w:rPr>
          <w:color w:val="000000"/>
        </w:rPr>
        <w:t>].</w:t>
      </w:r>
    </w:p>
    <w:p w14:paraId="4879834F" w14:textId="47164E82" w:rsidR="00EC70BA" w:rsidRDefault="00EC70BA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настоящей работе</w:t>
      </w:r>
      <w:r w:rsidR="00887A39">
        <w:rPr>
          <w:color w:val="000000"/>
        </w:rPr>
        <w:t xml:space="preserve"> </w:t>
      </w:r>
      <w:r>
        <w:rPr>
          <w:color w:val="000000"/>
        </w:rPr>
        <w:t>показан</w:t>
      </w:r>
      <w:r w:rsidR="0061011B">
        <w:rPr>
          <w:color w:val="000000"/>
        </w:rPr>
        <w:t xml:space="preserve"> синтез </w:t>
      </w:r>
      <w:r w:rsidR="00E57F61">
        <w:rPr>
          <w:color w:val="000000"/>
        </w:rPr>
        <w:t>молекулярно-</w:t>
      </w:r>
      <w:proofErr w:type="spellStart"/>
      <w:r w:rsidR="00E57F61">
        <w:rPr>
          <w:color w:val="000000"/>
        </w:rPr>
        <w:t>импринтированный</w:t>
      </w:r>
      <w:proofErr w:type="spellEnd"/>
      <w:r w:rsidR="00E57F61">
        <w:rPr>
          <w:color w:val="000000"/>
        </w:rPr>
        <w:t xml:space="preserve"> полимер. </w:t>
      </w:r>
      <w:r w:rsidR="00E57F61" w:rsidRPr="00DD2520">
        <w:t xml:space="preserve">В качестве мономера использовался метакриловая кислота, в качестве </w:t>
      </w:r>
      <w:r w:rsidR="00925739">
        <w:t>матричной молекулы</w:t>
      </w:r>
      <w:r w:rsidR="00E57F61" w:rsidRPr="00DD2520">
        <w:t xml:space="preserve"> – </w:t>
      </w:r>
      <w:proofErr w:type="spellStart"/>
      <w:r w:rsidR="00E57F61" w:rsidRPr="00DD2520">
        <w:t>прокаин</w:t>
      </w:r>
      <w:proofErr w:type="spellEnd"/>
      <w:r w:rsidR="00E57F61" w:rsidRPr="00DD2520">
        <w:t xml:space="preserve"> гидрохлорид, в качестве сшивателя – этиленгликоль </w:t>
      </w:r>
      <w:proofErr w:type="spellStart"/>
      <w:r w:rsidR="00E57F61" w:rsidRPr="00DD2520">
        <w:t>диметилметакрилат</w:t>
      </w:r>
      <w:proofErr w:type="spellEnd"/>
      <w:r w:rsidR="00E57F61" w:rsidRPr="00DD2520">
        <w:t>. На основе получившегося</w:t>
      </w:r>
      <w:r w:rsidR="00E57F61">
        <w:t xml:space="preserve"> сетчатого</w:t>
      </w:r>
      <w:r w:rsidR="00E57F61" w:rsidRPr="00DD2520">
        <w:t xml:space="preserve"> </w:t>
      </w:r>
      <w:r w:rsidR="00E57F61" w:rsidRPr="00DD2520">
        <w:rPr>
          <w:lang w:val="en-US"/>
        </w:rPr>
        <w:t>MIP</w:t>
      </w:r>
      <w:r w:rsidR="00E57F61" w:rsidRPr="00DD2520">
        <w:t xml:space="preserve"> была сделана мембрана</w:t>
      </w:r>
      <w:r w:rsidR="00925739">
        <w:t>, которая селективно реагирует на матричную молекулу</w:t>
      </w:r>
      <w:r>
        <w:rPr>
          <w:color w:val="000000"/>
        </w:rPr>
        <w:t xml:space="preserve">. </w:t>
      </w:r>
    </w:p>
    <w:p w14:paraId="43E5DEE1" w14:textId="77777777" w:rsidR="00925739" w:rsidRDefault="00925739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1795424C" w14:textId="77777777" w:rsidR="00925739" w:rsidRPr="00C11CB2" w:rsidRDefault="00925739" w:rsidP="00925739">
      <w:pPr>
        <w:jc w:val="center"/>
      </w:pPr>
      <w:r>
        <w:rPr>
          <w:noProof/>
        </w:rPr>
        <w:drawing>
          <wp:inline distT="0" distB="0" distL="0" distR="0" wp14:anchorId="427C88E7" wp14:editId="3E9CD7D1">
            <wp:extent cx="4328160" cy="3063240"/>
            <wp:effectExtent l="0" t="0" r="15240" b="3810"/>
            <wp:docPr id="1932846233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B44450D2-DC0B-C061-DC49-2A21C4BED9D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41D197A" w14:textId="13013D29" w:rsidR="00925739" w:rsidRDefault="00925739" w:rsidP="00925739">
      <w:pPr>
        <w:pStyle w:val="ab"/>
        <w:spacing w:line="300" w:lineRule="auto"/>
        <w:ind w:right="0"/>
        <w:jc w:val="center"/>
        <w:rPr>
          <w:rFonts w:cs="Times New Roman"/>
        </w:rPr>
      </w:pPr>
      <w:r w:rsidRPr="00925739">
        <w:rPr>
          <w:rFonts w:cs="Times New Roman"/>
        </w:rPr>
        <w:t>Рис. 1.</w:t>
      </w:r>
      <w:r>
        <w:rPr>
          <w:rFonts w:cs="Times New Roman"/>
        </w:rPr>
        <w:t xml:space="preserve"> </w:t>
      </w:r>
      <w:r w:rsidRPr="00925739">
        <w:rPr>
          <w:rFonts w:cs="Times New Roman"/>
        </w:rPr>
        <w:t xml:space="preserve">Потенциометрическая функция ИСЭ при определении </w:t>
      </w:r>
      <w:proofErr w:type="spellStart"/>
      <w:r w:rsidRPr="00925739">
        <w:rPr>
          <w:rFonts w:cs="Times New Roman"/>
        </w:rPr>
        <w:t>прокаина</w:t>
      </w:r>
      <w:proofErr w:type="spellEnd"/>
      <w:r w:rsidRPr="00925739">
        <w:rPr>
          <w:rFonts w:cs="Times New Roman"/>
        </w:rPr>
        <w:t xml:space="preserve"> гидрохлорида. </w:t>
      </w:r>
    </w:p>
    <w:p w14:paraId="147E7CC6" w14:textId="77777777" w:rsidR="00925739" w:rsidRPr="00925739" w:rsidRDefault="00925739" w:rsidP="00925739">
      <w:pPr>
        <w:pStyle w:val="ab"/>
        <w:spacing w:line="300" w:lineRule="auto"/>
        <w:ind w:right="0"/>
        <w:jc w:val="center"/>
      </w:pPr>
    </w:p>
    <w:p w14:paraId="776498C2" w14:textId="38A1E33B" w:rsidR="00722F73" w:rsidRDefault="00722F73" w:rsidP="00722F73">
      <w:pPr>
        <w:pStyle w:val="ab"/>
        <w:spacing w:line="240" w:lineRule="auto"/>
        <w:ind w:right="0"/>
        <w:rPr>
          <w:rFonts w:cs="Times New Roman"/>
        </w:rPr>
      </w:pPr>
      <w:r>
        <w:t>Результаты исследования полученного сенсора представлены на рис. 1. Сенсор</w:t>
      </w:r>
      <w:r w:rsidRPr="00722F73">
        <w:t xml:space="preserve"> обладает </w:t>
      </w:r>
      <w:proofErr w:type="spellStart"/>
      <w:r w:rsidRPr="00722F73">
        <w:t>субнернстовским</w:t>
      </w:r>
      <w:proofErr w:type="spellEnd"/>
      <w:r w:rsidRPr="00722F73">
        <w:t xml:space="preserve"> откликом</w:t>
      </w:r>
      <w:r>
        <w:t xml:space="preserve">, равным </w:t>
      </w:r>
      <w:r w:rsidRPr="00722F73">
        <w:t>54,2 мВ</w:t>
      </w:r>
      <w:r>
        <w:t xml:space="preserve">, а также </w:t>
      </w:r>
      <w:r w:rsidRPr="00722F73">
        <w:t>имеет</w:t>
      </w:r>
      <w:r>
        <w:t xml:space="preserve"> диапазон </w:t>
      </w:r>
      <w:proofErr w:type="gramStart"/>
      <w:r>
        <w:t>линейности</w:t>
      </w:r>
      <w:r w:rsidRPr="00722F73">
        <w:t>(</w:t>
      </w:r>
      <w:proofErr w:type="gramEnd"/>
      <w:r w:rsidRPr="00722F73">
        <w:t>10</w:t>
      </w:r>
      <w:r w:rsidRPr="00722F73">
        <w:rPr>
          <w:vertAlign w:val="superscript"/>
        </w:rPr>
        <w:t>−1</w:t>
      </w:r>
      <w:r w:rsidRPr="00722F73">
        <w:t xml:space="preserve"> − 10</w:t>
      </w:r>
      <w:r w:rsidRPr="00722F73">
        <w:rPr>
          <w:vertAlign w:val="superscript"/>
        </w:rPr>
        <w:t>−5</w:t>
      </w:r>
      <w:r w:rsidRPr="00722F73">
        <w:t xml:space="preserve"> М). Изученная мембрана обладает высокой селективностью по отношению к неорганическим катионам.</w:t>
      </w:r>
      <w:r>
        <w:t xml:space="preserve"> </w:t>
      </w:r>
    </w:p>
    <w:p w14:paraId="4AFDC3C2" w14:textId="3F28FE75" w:rsidR="00E22189" w:rsidRPr="00BF36F8" w:rsidRDefault="00E22189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0000000E" w14:textId="76EEDC5F" w:rsidR="00130241" w:rsidRPr="00722F73" w:rsidRDefault="00EB1F49" w:rsidP="00722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4839966" w14:textId="77777777" w:rsidR="00722F73" w:rsidRPr="00315350" w:rsidRDefault="00722F73" w:rsidP="00722F73">
      <w:pPr>
        <w:pStyle w:val="ab"/>
        <w:spacing w:line="240" w:lineRule="auto"/>
        <w:ind w:right="0" w:firstLine="0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[1] </w:t>
      </w:r>
      <w:r w:rsidRPr="00315350">
        <w:rPr>
          <w:rFonts w:cs="Times New Roman"/>
          <w:i/>
          <w:iCs/>
          <w:lang w:val="en-GB"/>
        </w:rPr>
        <w:t xml:space="preserve">Reuter, U. R., </w:t>
      </w:r>
      <w:proofErr w:type="spellStart"/>
      <w:r w:rsidRPr="00315350">
        <w:rPr>
          <w:rFonts w:cs="Times New Roman"/>
          <w:i/>
          <w:iCs/>
          <w:lang w:val="en-GB"/>
        </w:rPr>
        <w:t>Oettmeier</w:t>
      </w:r>
      <w:proofErr w:type="spellEnd"/>
      <w:r w:rsidRPr="00315350">
        <w:rPr>
          <w:rFonts w:cs="Times New Roman"/>
          <w:i/>
          <w:iCs/>
          <w:lang w:val="en-GB"/>
        </w:rPr>
        <w:t xml:space="preserve">, R., &amp; </w:t>
      </w:r>
      <w:proofErr w:type="spellStart"/>
      <w:r w:rsidRPr="00315350">
        <w:rPr>
          <w:rFonts w:cs="Times New Roman"/>
          <w:i/>
          <w:iCs/>
          <w:lang w:val="en-GB"/>
        </w:rPr>
        <w:t>Nazlikul</w:t>
      </w:r>
      <w:proofErr w:type="spellEnd"/>
      <w:r w:rsidRPr="00315350">
        <w:rPr>
          <w:rFonts w:cs="Times New Roman"/>
          <w:i/>
          <w:iCs/>
          <w:lang w:val="en-GB"/>
        </w:rPr>
        <w:t>, H.,</w:t>
      </w:r>
      <w:r>
        <w:rPr>
          <w:rFonts w:cs="Times New Roman"/>
          <w:lang w:val="en-GB"/>
        </w:rPr>
        <w:t xml:space="preserve"> </w:t>
      </w:r>
      <w:r w:rsidRPr="00315350">
        <w:rPr>
          <w:rFonts w:cs="Times New Roman"/>
          <w:lang w:val="en-GB"/>
        </w:rPr>
        <w:t>Clin Res Open Access, 2017. 4(1).</w:t>
      </w:r>
    </w:p>
    <w:p w14:paraId="17A08F6F" w14:textId="77777777" w:rsidR="00722F73" w:rsidRPr="00315350" w:rsidRDefault="00722F73" w:rsidP="00722F73">
      <w:pPr>
        <w:pStyle w:val="ab"/>
        <w:spacing w:line="240" w:lineRule="auto"/>
        <w:ind w:right="0" w:firstLine="0"/>
        <w:rPr>
          <w:sz w:val="22"/>
          <w:szCs w:val="22"/>
          <w:lang w:val="en-US"/>
        </w:rPr>
      </w:pPr>
      <w:r w:rsidRPr="00315350">
        <w:rPr>
          <w:lang w:val="en-US"/>
        </w:rPr>
        <w:t xml:space="preserve">[2] </w:t>
      </w:r>
      <w:proofErr w:type="spellStart"/>
      <w:r w:rsidRPr="00315350">
        <w:rPr>
          <w:i/>
          <w:iCs/>
          <w:lang w:val="en-US"/>
        </w:rPr>
        <w:t>K.</w:t>
      </w:r>
      <w:proofErr w:type="gramStart"/>
      <w:r w:rsidRPr="00315350">
        <w:rPr>
          <w:i/>
          <w:iCs/>
          <w:lang w:val="en-US"/>
        </w:rPr>
        <w:t>Yu.Zhizhin</w:t>
      </w:r>
      <w:proofErr w:type="spellEnd"/>
      <w:proofErr w:type="gramEnd"/>
      <w:r w:rsidRPr="00315350">
        <w:rPr>
          <w:i/>
          <w:iCs/>
          <w:lang w:val="en-US"/>
        </w:rPr>
        <w:t xml:space="preserve">, </w:t>
      </w:r>
      <w:proofErr w:type="spellStart"/>
      <w:r w:rsidRPr="00315350">
        <w:rPr>
          <w:i/>
          <w:iCs/>
          <w:lang w:val="en-US"/>
        </w:rPr>
        <w:t>E.S.Turyshev</w:t>
      </w:r>
      <w:proofErr w:type="spellEnd"/>
      <w:r w:rsidRPr="00315350">
        <w:rPr>
          <w:i/>
          <w:iCs/>
          <w:lang w:val="en-US"/>
        </w:rPr>
        <w:t xml:space="preserve">, </w:t>
      </w:r>
      <w:proofErr w:type="spellStart"/>
      <w:r w:rsidRPr="00315350">
        <w:rPr>
          <w:i/>
          <w:iCs/>
          <w:lang w:val="en-US"/>
        </w:rPr>
        <w:t>A.K.Pautova</w:t>
      </w:r>
      <w:proofErr w:type="spellEnd"/>
      <w:r w:rsidRPr="00315350">
        <w:rPr>
          <w:i/>
          <w:iCs/>
          <w:lang w:val="en-US"/>
        </w:rPr>
        <w:t xml:space="preserve">, </w:t>
      </w:r>
      <w:proofErr w:type="spellStart"/>
      <w:r w:rsidRPr="00315350">
        <w:rPr>
          <w:i/>
          <w:iCs/>
          <w:lang w:val="en-US"/>
        </w:rPr>
        <w:t>N.V.Beloborodova</w:t>
      </w:r>
      <w:proofErr w:type="spellEnd"/>
      <w:r w:rsidRPr="00315350">
        <w:rPr>
          <w:i/>
          <w:iCs/>
          <w:lang w:val="en-US"/>
        </w:rPr>
        <w:t xml:space="preserve">, </w:t>
      </w:r>
      <w:proofErr w:type="spellStart"/>
      <w:r w:rsidRPr="00315350">
        <w:rPr>
          <w:i/>
          <w:iCs/>
          <w:lang w:val="en-US"/>
        </w:rPr>
        <w:t>N.T.Kuznetsov</w:t>
      </w:r>
      <w:proofErr w:type="spellEnd"/>
      <w:r w:rsidRPr="00315350">
        <w:rPr>
          <w:lang w:val="en-US"/>
        </w:rPr>
        <w:t>, Russ. Chem. Rev., 2024, 93(5).</w:t>
      </w:r>
    </w:p>
    <w:p w14:paraId="3486C755" w14:textId="48162483" w:rsidR="00116478" w:rsidRPr="00C55D67" w:rsidRDefault="00116478" w:rsidP="00722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</w:p>
    <w:sectPr w:rsidR="00116478" w:rsidRPr="00C55D6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97674"/>
    <w:rsid w:val="000C6D75"/>
    <w:rsid w:val="00101A1C"/>
    <w:rsid w:val="00106375"/>
    <w:rsid w:val="00116478"/>
    <w:rsid w:val="00130241"/>
    <w:rsid w:val="001E61C2"/>
    <w:rsid w:val="001F0493"/>
    <w:rsid w:val="002264EE"/>
    <w:rsid w:val="0023307C"/>
    <w:rsid w:val="00306FB7"/>
    <w:rsid w:val="0031361E"/>
    <w:rsid w:val="00391C38"/>
    <w:rsid w:val="003B76D6"/>
    <w:rsid w:val="003C3B92"/>
    <w:rsid w:val="003F6ADC"/>
    <w:rsid w:val="004A26A3"/>
    <w:rsid w:val="004F0EDF"/>
    <w:rsid w:val="00522BF1"/>
    <w:rsid w:val="00590166"/>
    <w:rsid w:val="0061011B"/>
    <w:rsid w:val="006F7A19"/>
    <w:rsid w:val="00722F73"/>
    <w:rsid w:val="00746B3A"/>
    <w:rsid w:val="00775389"/>
    <w:rsid w:val="007936CE"/>
    <w:rsid w:val="00797838"/>
    <w:rsid w:val="007C36D8"/>
    <w:rsid w:val="007F2744"/>
    <w:rsid w:val="00887A39"/>
    <w:rsid w:val="008931BE"/>
    <w:rsid w:val="008A4F3D"/>
    <w:rsid w:val="00921D45"/>
    <w:rsid w:val="00925739"/>
    <w:rsid w:val="009A66DB"/>
    <w:rsid w:val="009B2F80"/>
    <w:rsid w:val="009B3300"/>
    <w:rsid w:val="009C30E5"/>
    <w:rsid w:val="009F3380"/>
    <w:rsid w:val="00A02163"/>
    <w:rsid w:val="00A314FE"/>
    <w:rsid w:val="00A47B48"/>
    <w:rsid w:val="00AA76D8"/>
    <w:rsid w:val="00B05D97"/>
    <w:rsid w:val="00B712E5"/>
    <w:rsid w:val="00BF36F8"/>
    <w:rsid w:val="00BF4622"/>
    <w:rsid w:val="00C02C3D"/>
    <w:rsid w:val="00C55D67"/>
    <w:rsid w:val="00CD00B1"/>
    <w:rsid w:val="00D22306"/>
    <w:rsid w:val="00D42542"/>
    <w:rsid w:val="00D45D58"/>
    <w:rsid w:val="00D50C73"/>
    <w:rsid w:val="00D8121C"/>
    <w:rsid w:val="00E22189"/>
    <w:rsid w:val="00E57F61"/>
    <w:rsid w:val="00E74069"/>
    <w:rsid w:val="00EB1F49"/>
    <w:rsid w:val="00EC70BA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ab">
    <w:name w:val="Текст_тезисы"/>
    <w:basedOn w:val="a"/>
    <w:link w:val="ac"/>
    <w:qFormat/>
    <w:rsid w:val="00925739"/>
    <w:pPr>
      <w:spacing w:line="360" w:lineRule="auto"/>
      <w:ind w:right="-1" w:firstLine="567"/>
      <w:jc w:val="both"/>
    </w:pPr>
    <w:rPr>
      <w:rFonts w:eastAsia="Batang" w:cs="Arial"/>
      <w:color w:val="000000"/>
      <w:lang w:eastAsia="en-US" w:bidi="en-US"/>
    </w:rPr>
  </w:style>
  <w:style w:type="character" w:customStyle="1" w:styleId="ac">
    <w:name w:val="Текст_тезисы Знак"/>
    <w:link w:val="ab"/>
    <w:rsid w:val="00925739"/>
    <w:rPr>
      <w:rFonts w:ascii="Times New Roman" w:eastAsia="Batang" w:hAnsi="Times New Roman" w:cs="Arial"/>
      <w:color w:val="00000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85;&#1072;&#1091;&#1095;&#1082;&#1072;\&#1088;&#1072;&#1089;&#1095;&#1077;&#1090;&#1099;%20ProH%20C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dPt>
            <c:idx val="0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0-71F8-4B20-9DC3-FF706AA398FA}"/>
              </c:ext>
            </c:extLst>
          </c:dPt>
          <c:dPt>
            <c:idx val="8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1-71F8-4B20-9DC3-FF706AA398FA}"/>
              </c:ext>
            </c:extLst>
          </c:dPt>
          <c:xVal>
            <c:numRef>
              <c:f>Sheet1!$U$4:$U$12</c:f>
              <c:numCache>
                <c:formatCode>General</c:formatCode>
                <c:ptCount val="9"/>
                <c:pt idx="0">
                  <c:v>0.75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7.25</c:v>
                </c:pt>
              </c:numCache>
            </c:numRef>
          </c:xVal>
          <c:yVal>
            <c:numRef>
              <c:f>Sheet1!$V$4:$V$12</c:f>
              <c:numCache>
                <c:formatCode>General</c:formatCode>
                <c:ptCount val="9"/>
                <c:pt idx="0">
                  <c:v>258.5</c:v>
                </c:pt>
                <c:pt idx="1">
                  <c:v>247.7</c:v>
                </c:pt>
                <c:pt idx="2" formatCode="0.0">
                  <c:v>200.56666666666669</c:v>
                </c:pt>
                <c:pt idx="3" formatCode="0.0">
                  <c:v>149.35</c:v>
                </c:pt>
                <c:pt idx="4" formatCode="0.0">
                  <c:v>101.5</c:v>
                </c:pt>
                <c:pt idx="5" formatCode="0.0">
                  <c:v>56</c:v>
                </c:pt>
                <c:pt idx="6" formatCode="0.0">
                  <c:v>33.000000000000007</c:v>
                </c:pt>
                <c:pt idx="7" formatCode="0.0">
                  <c:v>25.871428571428574</c:v>
                </c:pt>
                <c:pt idx="8" formatCode="0.0">
                  <c:v>25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71F8-4B20-9DC3-FF706AA398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63831151"/>
        <c:axId val="2063834991"/>
      </c:scatterChart>
      <c:valAx>
        <c:axId val="206383115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/>
                  <a:t>pC</a:t>
                </a:r>
                <a:endParaRPr lang="ru-RU" b="1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63834991"/>
        <c:crosses val="autoZero"/>
        <c:crossBetween val="midCat"/>
      </c:valAx>
      <c:valAx>
        <c:axId val="20638349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b="1"/>
                  <a:t>∆</a:t>
                </a:r>
                <a:r>
                  <a:rPr lang="en-US" b="1"/>
                  <a:t>E,</a:t>
                </a:r>
                <a:r>
                  <a:rPr lang="en-US" b="1" baseline="0"/>
                  <a:t> </a:t>
                </a:r>
                <a:r>
                  <a:rPr lang="ru-RU" b="1" baseline="0"/>
                  <a:t>мВ</a:t>
                </a:r>
                <a:endParaRPr lang="ru-RU" b="1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63831151"/>
        <c:crosses val="autoZero"/>
        <c:crossBetween val="midCat"/>
      </c:valAx>
      <c:spPr>
        <a:noFill/>
        <a:ln>
          <a:solidFill>
            <a:schemeClr val="tx1"/>
          </a:soli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S</dc:creator>
  <cp:lastModifiedBy>N S</cp:lastModifiedBy>
  <cp:revision>2</cp:revision>
  <dcterms:created xsi:type="dcterms:W3CDTF">2025-03-09T07:42:00Z</dcterms:created>
  <dcterms:modified xsi:type="dcterms:W3CDTF">2025-03-09T07:42:00Z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