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FF40" w14:textId="77777777" w:rsidR="00631F52" w:rsidRDefault="00D262CA">
      <w:pPr>
        <w:jc w:val="center"/>
        <w:rPr>
          <w:b/>
          <w:bCs/>
        </w:rPr>
      </w:pPr>
      <w:r>
        <w:rPr>
          <w:b/>
          <w:bCs/>
        </w:rPr>
        <w:t xml:space="preserve">Новые агонисты рецептора </w:t>
      </w:r>
      <w:r>
        <w:rPr>
          <w:b/>
          <w:bCs/>
          <w:lang w:val="en-US"/>
        </w:rPr>
        <w:t>TAAR</w:t>
      </w:r>
      <w:r>
        <w:rPr>
          <w:b/>
          <w:bCs/>
        </w:rPr>
        <w:t>1 ряда 1,2,4-оксадиазолов</w:t>
      </w:r>
    </w:p>
    <w:p w14:paraId="7B441C2E" w14:textId="77777777" w:rsidR="00631F52" w:rsidRDefault="00D262CA">
      <w:pPr>
        <w:ind w:left="39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Полякова А. Е.,</w:t>
      </w:r>
      <w:r>
        <w:rPr>
          <w:b/>
          <w:bCs/>
          <w:i/>
          <w:iCs/>
        </w:rPr>
        <w:t xml:space="preserve"> Виноградова Л. В., Комарова К. Ю.</w:t>
      </w:r>
    </w:p>
    <w:p w14:paraId="7EF9FA0E" w14:textId="77777777" w:rsidR="00631F52" w:rsidRDefault="00D262CA">
      <w:pPr>
        <w:ind w:left="397"/>
        <w:jc w:val="center"/>
        <w:rPr>
          <w:i/>
          <w:iCs/>
        </w:rPr>
      </w:pPr>
      <w:r>
        <w:rPr>
          <w:i/>
          <w:iCs/>
        </w:rPr>
        <w:t>Студент 4 курс бакалавриата</w:t>
      </w:r>
    </w:p>
    <w:p w14:paraId="56FAFA46" w14:textId="77777777" w:rsidR="00631F52" w:rsidRDefault="00D262CA">
      <w:pPr>
        <w:ind w:left="397"/>
        <w:jc w:val="center"/>
        <w:rPr>
          <w:i/>
          <w:iCs/>
        </w:rPr>
      </w:pPr>
      <w:r>
        <w:rPr>
          <w:i/>
          <w:iCs/>
        </w:rPr>
        <w:t>Институт Тонких Химических Технологий им. М.В. Ломоносова РТУ МИРЭА, Москва, Россия</w:t>
      </w:r>
    </w:p>
    <w:p w14:paraId="75602DC3" w14:textId="77777777" w:rsidR="00631F52" w:rsidRDefault="00D262CA">
      <w:pPr>
        <w:ind w:left="397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E-mail: </w:t>
      </w:r>
      <w:hyperlink r:id="rId5" w:history="1">
        <w:r>
          <w:rPr>
            <w:rStyle w:val="a3"/>
            <w:i/>
            <w:iCs/>
            <w:lang w:val="en-US"/>
          </w:rPr>
          <w:t>polyakova.a.e@edu.mirea.ru</w:t>
        </w:r>
      </w:hyperlink>
    </w:p>
    <w:p w14:paraId="05C885FC" w14:textId="77777777" w:rsidR="00631F52" w:rsidRPr="00213B43" w:rsidRDefault="00D262CA">
      <w:pPr>
        <w:ind w:firstLine="397"/>
        <w:jc w:val="both"/>
      </w:pPr>
      <w:r>
        <w:t xml:space="preserve">В настоящее время в психиатрии в лечении различных психических расстройств используются полные антагонисты </w:t>
      </w:r>
      <w:proofErr w:type="spellStart"/>
      <w:r>
        <w:t>дофаминовых</w:t>
      </w:r>
      <w:proofErr w:type="spellEnd"/>
      <w:r>
        <w:t xml:space="preserve"> рецепторов, которые обладают рядом побочных действий. Но нед</w:t>
      </w:r>
      <w:r>
        <w:t xml:space="preserve">авние исследования показали, что рецептор </w:t>
      </w:r>
      <w:r>
        <w:rPr>
          <w:lang w:val="en-US"/>
        </w:rPr>
        <w:t>TAAR</w:t>
      </w:r>
      <w:r>
        <w:t xml:space="preserve">1 является потенциально новой целью в лечении </w:t>
      </w:r>
      <w:proofErr w:type="spellStart"/>
      <w:r>
        <w:t>нейрогенеративных</w:t>
      </w:r>
      <w:proofErr w:type="spellEnd"/>
      <w:r>
        <w:t xml:space="preserve"> заболеваний, и что агонисты данного рецептора могут стать перспективными антидепрессантами, антипсихотиками и антидиабетическими препаратами. Акти</w:t>
      </w:r>
      <w:r>
        <w:t xml:space="preserve">вный поиск возможных агонистов </w:t>
      </w:r>
      <w:r>
        <w:rPr>
          <w:lang w:val="en-US"/>
        </w:rPr>
        <w:t>TAAR</w:t>
      </w:r>
      <w:r>
        <w:t>1 всё еще ведется.</w:t>
      </w:r>
    </w:p>
    <w:p w14:paraId="78C8B6A3" w14:textId="0B977D56" w:rsidR="00631F52" w:rsidRDefault="00D262CA">
      <w:pPr>
        <w:shd w:val="clear" w:color="auto" w:fill="FFFFFF"/>
        <w:ind w:firstLine="397"/>
        <w:jc w:val="both"/>
      </w:pPr>
      <w:r>
        <w:t>Недавно</w:t>
      </w:r>
      <w:r>
        <w:t xml:space="preserve"> нами было </w:t>
      </w:r>
      <w:r>
        <w:t>показано [1], что производные 1,2,4-оксадиазол</w:t>
      </w:r>
      <w:r w:rsidR="00213B43">
        <w:t>а</w:t>
      </w:r>
      <w:r>
        <w:t xml:space="preserve"> являются новым перспективным классом активных компонентов, обладающих свойствами агониста рецептора следовых аминов TAAR1. </w:t>
      </w:r>
      <w:r>
        <w:t>В</w:t>
      </w:r>
      <w:r>
        <w:t xml:space="preserve"> качестве к</w:t>
      </w:r>
      <w:r>
        <w:t xml:space="preserve">лючевой стадии нами был предложен </w:t>
      </w:r>
      <w:r>
        <w:t>[2] новый высокоэффективный “</w:t>
      </w:r>
      <w:r>
        <w:rPr>
          <w:lang w:val="en-US"/>
        </w:rPr>
        <w:t>one</w:t>
      </w:r>
      <w:r>
        <w:t>-</w:t>
      </w:r>
      <w:r>
        <w:rPr>
          <w:lang w:val="en-US"/>
        </w:rPr>
        <w:t>pot</w:t>
      </w:r>
      <w:r>
        <w:t>” синтез 1,2,4-оксадиазолов, проводимый при комнатной температуре с высоким выходом продукта. По схеме 1 был получен ряд соединени</w:t>
      </w:r>
      <w:r w:rsidR="00213B43">
        <w:t>й</w:t>
      </w:r>
      <w:r>
        <w:t>. Структуры всех синтезированных соединений подтверждены</w:t>
      </w:r>
      <w:r>
        <w:t xml:space="preserve"> с помощью спектроскопии ЯМР 1Н и 13С и масс-спектрами высокого разрешения.</w:t>
      </w:r>
    </w:p>
    <w:p w14:paraId="47137DDB" w14:textId="742F390D" w:rsidR="00631F52" w:rsidRDefault="00D262CA">
      <w:pPr>
        <w:shd w:val="clear" w:color="auto" w:fill="FFFFFF"/>
        <w:jc w:val="both"/>
      </w:pPr>
      <w:r>
        <w:object w:dxaOrig="17306" w:dyaOrig="3506" w14:anchorId="13A0F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58.25pt;height:93pt" o:ole="">
            <v:imagedata r:id="rId6" o:title=""/>
          </v:shape>
          <o:OLEObject Type="Embed" ProgID="ChemDraw.Document.6.0" ShapeID="_x0000_i1054" DrawAspect="Content" ObjectID="_1802202626" r:id="rId7"/>
        </w:object>
      </w:r>
    </w:p>
    <w:p w14:paraId="51D0111A" w14:textId="77777777" w:rsidR="00631F52" w:rsidRDefault="00D262CA">
      <w:pPr>
        <w:shd w:val="clear" w:color="auto" w:fill="FFFFFF"/>
        <w:jc w:val="center"/>
      </w:pPr>
      <w:r>
        <w:t>Схема 1. Синтез производн</w:t>
      </w:r>
      <w:r>
        <w:t>ых</w:t>
      </w:r>
      <w:r>
        <w:t xml:space="preserve"> 1,2,4-оксадиазола.</w:t>
      </w:r>
    </w:p>
    <w:p w14:paraId="362CE46B" w14:textId="77777777" w:rsidR="00631F52" w:rsidRDefault="00D262CA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Благодарности</w:t>
      </w:r>
      <w:r>
        <w:rPr>
          <w:i/>
          <w:iCs/>
        </w:rPr>
        <w:t>:</w:t>
      </w:r>
      <w:r>
        <w:rPr>
          <w:i/>
          <w:iCs/>
        </w:rPr>
        <w:t xml:space="preserve"> </w:t>
      </w:r>
      <w:r>
        <w:rPr>
          <w:i/>
          <w:iCs/>
        </w:rPr>
        <w:t xml:space="preserve">Работа выполнена при поддержке Министерства науки и высшего образования РФ </w:t>
      </w:r>
      <w:r>
        <w:rPr>
          <w:i/>
          <w:iCs/>
        </w:rPr>
        <w:t>(грант FSFZ-2023-0004).</w:t>
      </w:r>
    </w:p>
    <w:p w14:paraId="7343ABC5" w14:textId="77777777" w:rsidR="00631F52" w:rsidRDefault="00D262CA">
      <w:pPr>
        <w:shd w:val="clear" w:color="auto" w:fill="FFFFFF"/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062188AD" w14:textId="77777777" w:rsidR="00631F52" w:rsidRDefault="00D262CA">
      <w:pPr>
        <w:shd w:val="clear" w:color="auto" w:fill="FFFFFF"/>
        <w:jc w:val="both"/>
      </w:pPr>
      <w:r>
        <w:t xml:space="preserve">1. Патент </w:t>
      </w:r>
      <w:r>
        <w:rPr>
          <w:lang w:val="en-US"/>
        </w:rPr>
        <w:t>RU</w:t>
      </w:r>
      <w:r>
        <w:t>2017143434</w:t>
      </w:r>
      <w:r>
        <w:rPr>
          <w:lang w:val="en-US"/>
        </w:rPr>
        <w:t>A</w:t>
      </w:r>
      <w:r>
        <w:t xml:space="preserve"> Российская Федерация, МПК </w:t>
      </w:r>
      <w:r>
        <w:rPr>
          <w:lang w:val="en-US"/>
        </w:rPr>
        <w:t>C</w:t>
      </w:r>
      <w:r>
        <w:t>07</w:t>
      </w:r>
      <w:r>
        <w:rPr>
          <w:lang w:val="en-US"/>
        </w:rPr>
        <w:t>D</w:t>
      </w:r>
      <w:r>
        <w:t xml:space="preserve"> 413/04 (2006.01) </w:t>
      </w:r>
      <w:r>
        <w:rPr>
          <w:lang w:val="en-US"/>
        </w:rPr>
        <w:t>C</w:t>
      </w:r>
      <w:r>
        <w:t>07</w:t>
      </w:r>
      <w:r>
        <w:rPr>
          <w:lang w:val="en-US"/>
        </w:rPr>
        <w:t>D</w:t>
      </w:r>
      <w:r>
        <w:t xml:space="preserve"> 413/14 (2006.01) </w:t>
      </w:r>
      <w:r>
        <w:rPr>
          <w:lang w:val="en-US"/>
        </w:rPr>
        <w:t>C</w:t>
      </w:r>
      <w:r>
        <w:t>07</w:t>
      </w:r>
      <w:r>
        <w:rPr>
          <w:lang w:val="en-US"/>
        </w:rPr>
        <w:t>D</w:t>
      </w:r>
      <w:r>
        <w:t xml:space="preserve"> 413/06. Замещенные 1,2,4-оксадиазолы как модуляторы ассоциированного со следовыми аминами рецептора 1 (TAAR1): </w:t>
      </w:r>
      <w:proofErr w:type="spellStart"/>
      <w:r>
        <w:t>заявл</w:t>
      </w:r>
      <w:proofErr w:type="spellEnd"/>
      <w:r>
        <w:t xml:space="preserve">. </w:t>
      </w:r>
      <w:r w:rsidRPr="00213B43">
        <w:t>12.1</w:t>
      </w:r>
      <w:r w:rsidRPr="00213B43">
        <w:t xml:space="preserve">2.2017: </w:t>
      </w:r>
      <w:proofErr w:type="spellStart"/>
      <w:r>
        <w:t>опубл</w:t>
      </w:r>
      <w:proofErr w:type="spellEnd"/>
      <w:r w:rsidRPr="00213B43">
        <w:t xml:space="preserve">. </w:t>
      </w:r>
      <w:r>
        <w:t xml:space="preserve">13.06.2019 / </w:t>
      </w:r>
      <w:proofErr w:type="spellStart"/>
      <w:r>
        <w:t>Гайнетдинов</w:t>
      </w:r>
      <w:proofErr w:type="spellEnd"/>
      <w:r>
        <w:t xml:space="preserve"> Р. Р., Герасимов А. С., Лукин А. Ю., Красавин М. </w:t>
      </w:r>
      <w:proofErr w:type="gramStart"/>
      <w:r>
        <w:t>Ю. ;</w:t>
      </w:r>
      <w:proofErr w:type="gramEnd"/>
      <w:r>
        <w:t xml:space="preserve"> заявители СПбГУ, СКОЛТЕХ.</w:t>
      </w:r>
    </w:p>
    <w:p w14:paraId="4F84FBBC" w14:textId="77777777" w:rsidR="00631F52" w:rsidRDefault="00D262CA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Sharonova</w:t>
      </w:r>
      <w:proofErr w:type="spellEnd"/>
      <w:r>
        <w:rPr>
          <w:lang w:val="en-US"/>
        </w:rPr>
        <w:t xml:space="preserve"> T., </w:t>
      </w:r>
      <w:proofErr w:type="spellStart"/>
      <w:r>
        <w:rPr>
          <w:lang w:val="en-US"/>
        </w:rPr>
        <w:t>Pankrat`eva</w:t>
      </w:r>
      <w:proofErr w:type="spellEnd"/>
      <w:r>
        <w:rPr>
          <w:lang w:val="en-US"/>
        </w:rPr>
        <w:t xml:space="preserve"> V., </w:t>
      </w:r>
      <w:proofErr w:type="spellStart"/>
      <w:r>
        <w:rPr>
          <w:lang w:val="en-US"/>
        </w:rPr>
        <w:t>Savko</w:t>
      </w:r>
      <w:proofErr w:type="spellEnd"/>
      <w:r>
        <w:rPr>
          <w:lang w:val="en-US"/>
        </w:rPr>
        <w:t xml:space="preserve"> P., </w:t>
      </w:r>
      <w:proofErr w:type="spellStart"/>
      <w:r>
        <w:rPr>
          <w:lang w:val="en-US"/>
        </w:rPr>
        <w:t>Baykov</w:t>
      </w:r>
      <w:proofErr w:type="spellEnd"/>
      <w:r>
        <w:rPr>
          <w:lang w:val="en-US"/>
        </w:rPr>
        <w:t xml:space="preserve"> S., </w:t>
      </w:r>
      <w:proofErr w:type="spellStart"/>
      <w:r>
        <w:rPr>
          <w:lang w:val="en-US"/>
        </w:rPr>
        <w:t>Shetnev</w:t>
      </w:r>
      <w:proofErr w:type="spellEnd"/>
      <w:r>
        <w:rPr>
          <w:lang w:val="en-US"/>
        </w:rPr>
        <w:t xml:space="preserve"> A. Facile room-temperature assembly of the 1,2,4-oxadiazole core from read</w:t>
      </w:r>
      <w:r>
        <w:rPr>
          <w:lang w:val="en-US"/>
        </w:rPr>
        <w:t>ily available amidoximes and carboxylic acids // Tetrahedron Letters. – 2018 – V. 59 – N. 29 – P. 2824-2827.</w:t>
      </w:r>
    </w:p>
    <w:p w14:paraId="3BBA3F8D" w14:textId="77777777" w:rsidR="00631F52" w:rsidRPr="00213B43" w:rsidRDefault="00631F52">
      <w:pPr>
        <w:rPr>
          <w:lang w:val="en-US"/>
        </w:rPr>
      </w:pPr>
    </w:p>
    <w:sectPr w:rsidR="00631F52" w:rsidRPr="00213B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95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3B43"/>
    <w:rsid w:val="0022260A"/>
    <w:rsid w:val="002264EE"/>
    <w:rsid w:val="0023307C"/>
    <w:rsid w:val="003022B6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31F52"/>
    <w:rsid w:val="0069427D"/>
    <w:rsid w:val="006F7A19"/>
    <w:rsid w:val="007213E1"/>
    <w:rsid w:val="00775389"/>
    <w:rsid w:val="00797838"/>
    <w:rsid w:val="007C36D8"/>
    <w:rsid w:val="007F2744"/>
    <w:rsid w:val="008931BE"/>
    <w:rsid w:val="008B2677"/>
    <w:rsid w:val="008B3382"/>
    <w:rsid w:val="008C67E3"/>
    <w:rsid w:val="008E457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CF60A2"/>
    <w:rsid w:val="00D22306"/>
    <w:rsid w:val="00D262CA"/>
    <w:rsid w:val="00D42542"/>
    <w:rsid w:val="00D8121C"/>
    <w:rsid w:val="00DE1AC7"/>
    <w:rsid w:val="00E22189"/>
    <w:rsid w:val="00E30A90"/>
    <w:rsid w:val="00E74069"/>
    <w:rsid w:val="00E81D35"/>
    <w:rsid w:val="00EB1F49"/>
    <w:rsid w:val="00EE2B14"/>
    <w:rsid w:val="00F865B3"/>
    <w:rsid w:val="00FB1509"/>
    <w:rsid w:val="00FE519B"/>
    <w:rsid w:val="00FF1903"/>
    <w:rsid w:val="63107E41"/>
    <w:rsid w:val="7A2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C2978"/>
  <w15:docId w15:val="{2DC94C93-D5F1-40F0-922E-C2B718DF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polyakova.a.e@edu.mire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MAG</dc:creator>
  <cp:lastModifiedBy>Anastasia Poliakova</cp:lastModifiedBy>
  <cp:revision>3</cp:revision>
  <dcterms:created xsi:type="dcterms:W3CDTF">2025-02-26T21:56:00Z</dcterms:created>
  <dcterms:modified xsi:type="dcterms:W3CDTF">2025-02-27T20:04:00Z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773C56A2979A487D91670F263BC4A634_12</vt:lpwstr>
  </property>
</Properties>
</file>