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D200763" w:rsidR="00130241" w:rsidRPr="007D43F6" w:rsidRDefault="0096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64CCE">
        <w:rPr>
          <w:b/>
          <w:color w:val="000000"/>
        </w:rPr>
        <w:t xml:space="preserve">Композитные гель-полимерные электролиты на основе </w:t>
      </w:r>
      <w:proofErr w:type="spellStart"/>
      <w:r w:rsidR="007D43F6" w:rsidRPr="00964CCE">
        <w:rPr>
          <w:b/>
          <w:color w:val="000000"/>
        </w:rPr>
        <w:t>поливинилиденфторида</w:t>
      </w:r>
      <w:proofErr w:type="spellEnd"/>
      <w:r w:rsidR="007D43F6" w:rsidRPr="00964CCE">
        <w:rPr>
          <w:b/>
          <w:color w:val="000000"/>
        </w:rPr>
        <w:t xml:space="preserve"> </w:t>
      </w:r>
      <w:r w:rsidR="007D43F6">
        <w:rPr>
          <w:b/>
          <w:color w:val="000000"/>
        </w:rPr>
        <w:t xml:space="preserve">и </w:t>
      </w:r>
      <w:r w:rsidRPr="00964CCE">
        <w:rPr>
          <w:b/>
          <w:color w:val="000000"/>
        </w:rPr>
        <w:t>Li</w:t>
      </w:r>
      <w:r w:rsidRPr="00964CCE">
        <w:rPr>
          <w:b/>
          <w:color w:val="000000"/>
          <w:vertAlign w:val="subscript"/>
        </w:rPr>
        <w:t>1.4</w:t>
      </w:r>
      <w:r w:rsidRPr="00964CCE">
        <w:rPr>
          <w:b/>
          <w:color w:val="000000"/>
        </w:rPr>
        <w:t>Al</w:t>
      </w:r>
      <w:r w:rsidRPr="00964CCE">
        <w:rPr>
          <w:b/>
          <w:color w:val="000000"/>
          <w:vertAlign w:val="subscript"/>
        </w:rPr>
        <w:t>0.4</w:t>
      </w:r>
      <w:r w:rsidRPr="00964CCE">
        <w:rPr>
          <w:b/>
          <w:color w:val="000000"/>
        </w:rPr>
        <w:t>Ti</w:t>
      </w:r>
      <w:r w:rsidRPr="00964CCE">
        <w:rPr>
          <w:b/>
          <w:color w:val="000000"/>
          <w:vertAlign w:val="subscript"/>
        </w:rPr>
        <w:t>1.6</w:t>
      </w:r>
      <w:r w:rsidRPr="00964CCE">
        <w:rPr>
          <w:b/>
          <w:color w:val="000000"/>
        </w:rPr>
        <w:t>(PO</w:t>
      </w:r>
      <w:r w:rsidRPr="00964CCE">
        <w:rPr>
          <w:b/>
          <w:color w:val="000000"/>
          <w:vertAlign w:val="subscript"/>
        </w:rPr>
        <w:t>4</w:t>
      </w:r>
      <w:r w:rsidRPr="00964CCE">
        <w:rPr>
          <w:b/>
          <w:color w:val="000000"/>
        </w:rPr>
        <w:t>)</w:t>
      </w:r>
      <w:r w:rsidRPr="00964CCE">
        <w:rPr>
          <w:b/>
          <w:color w:val="000000"/>
          <w:vertAlign w:val="subscript"/>
        </w:rPr>
        <w:t>3</w:t>
      </w:r>
      <w:r w:rsidRPr="00964CCE">
        <w:rPr>
          <w:b/>
          <w:color w:val="000000"/>
        </w:rPr>
        <w:t xml:space="preserve"> для </w:t>
      </w:r>
      <w:r w:rsidR="007D43F6">
        <w:rPr>
          <w:b/>
          <w:color w:val="000000"/>
        </w:rPr>
        <w:t>применения</w:t>
      </w:r>
      <w:r w:rsidRPr="00964CCE">
        <w:rPr>
          <w:b/>
          <w:color w:val="000000"/>
        </w:rPr>
        <w:t xml:space="preserve"> в литий-ионных аккумуляторах</w:t>
      </w:r>
      <w:r w:rsidR="00921D45">
        <w:rPr>
          <w:b/>
          <w:color w:val="000000"/>
        </w:rPr>
        <w:t xml:space="preserve"> </w:t>
      </w:r>
      <w:r w:rsidRPr="007D43F6">
        <w:rPr>
          <w:b/>
          <w:color w:val="000000"/>
        </w:rPr>
        <w:br/>
      </w:r>
    </w:p>
    <w:p w14:paraId="757F110C" w14:textId="545E9E53" w:rsidR="00964CCE" w:rsidRDefault="00964CCE" w:rsidP="00964CCE">
      <w:pPr>
        <w:pStyle w:val="ad"/>
        <w:spacing w:line="240" w:lineRule="auto"/>
      </w:pPr>
      <w:r w:rsidRPr="00964CCE">
        <w:rPr>
          <w:b/>
          <w:bCs/>
        </w:rPr>
        <w:t xml:space="preserve">Яковлев </w:t>
      </w:r>
      <w:proofErr w:type="gramStart"/>
      <w:r>
        <w:rPr>
          <w:b/>
          <w:bCs/>
        </w:rPr>
        <w:t>И.</w:t>
      </w:r>
      <w:r w:rsidRPr="00964CCE">
        <w:rPr>
          <w:b/>
          <w:bCs/>
        </w:rPr>
        <w:t>И.</w:t>
      </w:r>
      <w:r w:rsidRPr="00964CCE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 xml:space="preserve"> </w:t>
      </w:r>
      <w:r w:rsidRPr="00964CCE">
        <w:rPr>
          <w:rStyle w:val="ae"/>
          <w:b/>
          <w:bCs/>
          <w:u w:val="none"/>
        </w:rPr>
        <w:t>,</w:t>
      </w:r>
      <w:proofErr w:type="gramEnd"/>
      <w:r w:rsidRPr="00964CCE">
        <w:rPr>
          <w:rStyle w:val="ae"/>
          <w:b/>
          <w:bCs/>
          <w:u w:val="none"/>
        </w:rPr>
        <w:t xml:space="preserve"> </w:t>
      </w:r>
      <w:proofErr w:type="spellStart"/>
      <w:r w:rsidRPr="00964CCE">
        <w:rPr>
          <w:rStyle w:val="ae"/>
          <w:b/>
          <w:bCs/>
          <w:u w:val="none"/>
        </w:rPr>
        <w:t>Зимбовский</w:t>
      </w:r>
      <w:proofErr w:type="spellEnd"/>
      <w:r w:rsidRPr="00964CCE">
        <w:rPr>
          <w:rStyle w:val="ae"/>
          <w:b/>
          <w:bCs/>
          <w:u w:val="none"/>
        </w:rPr>
        <w:t xml:space="preserve"> Д.С.</w:t>
      </w:r>
      <w:r>
        <w:rPr>
          <w:b/>
          <w:bCs/>
          <w:vertAlign w:val="superscript"/>
        </w:rPr>
        <w:t>2</w:t>
      </w:r>
      <w:r w:rsidRPr="00964CCE">
        <w:rPr>
          <w:b/>
          <w:bCs/>
        </w:rPr>
        <w:t>, Кирьянова А.В.</w:t>
      </w:r>
      <w:r w:rsidRPr="00964CCE">
        <w:rPr>
          <w:b/>
          <w:bCs/>
          <w:vertAlign w:val="superscript"/>
        </w:rPr>
        <w:t>1,2</w:t>
      </w:r>
      <w:r w:rsidRPr="00964CCE">
        <w:rPr>
          <w:b/>
          <w:bCs/>
        </w:rPr>
        <w:t>, Капитанова О.О.</w:t>
      </w:r>
      <w:r>
        <w:rPr>
          <w:b/>
          <w:bCs/>
          <w:vertAlign w:val="superscript"/>
        </w:rPr>
        <w:t>2</w:t>
      </w:r>
    </w:p>
    <w:p w14:paraId="00000002" w14:textId="26BDF059" w:rsidR="00130241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3" w14:textId="0502DA90" w:rsidR="00130241" w:rsidRDefault="00964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года обучения</w:t>
      </w:r>
      <w:r w:rsidR="00EB1F49">
        <w:rPr>
          <w:i/>
          <w:color w:val="000000"/>
        </w:rPr>
        <w:t xml:space="preserve"> </w:t>
      </w:r>
    </w:p>
    <w:p w14:paraId="00000005" w14:textId="72B7451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4CCE">
        <w:rPr>
          <w:i/>
          <w:color w:val="000000"/>
          <w:vertAlign w:val="superscript"/>
        </w:rPr>
        <w:t>1</w:t>
      </w:r>
      <w:r w:rsidR="00964CCE" w:rsidRPr="00964CCE">
        <w:rPr>
          <w:i/>
        </w:rPr>
        <w:t>Фа</w:t>
      </w:r>
      <w:r w:rsidR="00964CCE" w:rsidRPr="00964CCE">
        <w:rPr>
          <w:i/>
        </w:rPr>
        <w:t xml:space="preserve">культет наук о материалах МГУ имени </w:t>
      </w:r>
      <w:proofErr w:type="gramStart"/>
      <w:r w:rsidR="00964CCE" w:rsidRPr="00964CCE">
        <w:rPr>
          <w:i/>
        </w:rPr>
        <w:t>М.В.</w:t>
      </w:r>
      <w:proofErr w:type="gramEnd"/>
      <w:r w:rsidR="00964CCE" w:rsidRPr="00964CCE">
        <w:rPr>
          <w:i/>
        </w:rPr>
        <w:t xml:space="preserve"> Ломоносова, Москва, Россия</w:t>
      </w:r>
    </w:p>
    <w:p w14:paraId="3C53A72E" w14:textId="0904ED98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964CCE" w:rsidRPr="00964CCE">
        <w:t xml:space="preserve"> </w:t>
      </w:r>
      <w:r w:rsidR="00964CCE" w:rsidRPr="00F426BE">
        <w:rPr>
          <w:i/>
          <w:iCs/>
        </w:rPr>
        <w:t xml:space="preserve">Химический факультет МГУ имени </w:t>
      </w:r>
      <w:proofErr w:type="gramStart"/>
      <w:r w:rsidR="00964CCE" w:rsidRPr="00F426BE">
        <w:rPr>
          <w:i/>
          <w:iCs/>
        </w:rPr>
        <w:t>М.В.</w:t>
      </w:r>
      <w:proofErr w:type="gramEnd"/>
      <w:r w:rsidR="00964CCE" w:rsidRPr="00F426BE">
        <w:rPr>
          <w:i/>
          <w:iCs/>
        </w:rPr>
        <w:t xml:space="preserve"> Ломоносова, Москва, Россия</w:t>
      </w:r>
      <w:r w:rsidR="00391C38">
        <w:rPr>
          <w:i/>
          <w:color w:val="000000"/>
        </w:rPr>
        <w:t xml:space="preserve"> </w:t>
      </w:r>
    </w:p>
    <w:p w14:paraId="1ADA4293" w14:textId="7297ABAF" w:rsidR="00CD00B1" w:rsidRDefault="00EB1F49" w:rsidP="00F42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F426BE">
        <w:rPr>
          <w:i/>
          <w:color w:val="000000"/>
          <w:lang w:val="en-US"/>
        </w:rPr>
        <w:t>E</w:t>
      </w:r>
      <w:r w:rsidR="003B76D6" w:rsidRPr="007D43F6">
        <w:rPr>
          <w:i/>
          <w:color w:val="000000"/>
        </w:rPr>
        <w:t>-</w:t>
      </w:r>
      <w:r w:rsidRPr="00F426BE">
        <w:rPr>
          <w:i/>
          <w:color w:val="000000"/>
          <w:lang w:val="en-US"/>
        </w:rPr>
        <w:t>mail</w:t>
      </w:r>
      <w:r w:rsidRPr="007D43F6">
        <w:rPr>
          <w:i/>
          <w:color w:val="000000"/>
        </w:rPr>
        <w:t xml:space="preserve">: </w:t>
      </w:r>
      <w:hyperlink r:id="rId6" w:history="1">
        <w:r w:rsidR="007D43F6" w:rsidRPr="00213DE5">
          <w:rPr>
            <w:rStyle w:val="a9"/>
            <w:i/>
            <w:iCs/>
            <w:lang w:val="en-US"/>
          </w:rPr>
          <w:t>ilyakovlev</w:t>
        </w:r>
        <w:r w:rsidR="007D43F6" w:rsidRPr="007D43F6">
          <w:rPr>
            <w:rStyle w:val="a9"/>
            <w:i/>
            <w:iCs/>
          </w:rPr>
          <w:t>02@</w:t>
        </w:r>
        <w:r w:rsidR="007D43F6" w:rsidRPr="00213DE5">
          <w:rPr>
            <w:rStyle w:val="a9"/>
            <w:i/>
            <w:iCs/>
            <w:lang w:val="en-US"/>
          </w:rPr>
          <w:t>gmail</w:t>
        </w:r>
        <w:r w:rsidR="007D43F6" w:rsidRPr="007D43F6">
          <w:rPr>
            <w:rStyle w:val="a9"/>
            <w:i/>
            <w:iCs/>
          </w:rPr>
          <w:t>.</w:t>
        </w:r>
        <w:r w:rsidR="007D43F6" w:rsidRPr="00213DE5">
          <w:rPr>
            <w:rStyle w:val="a9"/>
            <w:i/>
            <w:iCs/>
            <w:lang w:val="en-US"/>
          </w:rPr>
          <w:t>com</w:t>
        </w:r>
      </w:hyperlink>
    </w:p>
    <w:p w14:paraId="64922111" w14:textId="77777777" w:rsidR="007D43F6" w:rsidRPr="007D43F6" w:rsidRDefault="007D43F6" w:rsidP="00F42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75F34F08" w14:textId="3782B953" w:rsidR="007D43F6" w:rsidRDefault="007D43F6" w:rsidP="00475857">
      <w:pPr>
        <w:ind w:firstLine="709"/>
        <w:jc w:val="both"/>
        <w:rPr>
          <w:rFonts w:eastAsia="Batang" w:cs="Arial"/>
          <w:color w:val="000000" w:themeColor="text1"/>
          <w:lang w:eastAsia="en-US" w:bidi="en-US"/>
        </w:rPr>
      </w:pPr>
      <w:r w:rsidRPr="007D43F6">
        <w:rPr>
          <w:rFonts w:eastAsia="Batang" w:cs="Arial"/>
          <w:color w:val="000000" w:themeColor="text1"/>
          <w:lang w:eastAsia="en-US" w:bidi="en-US"/>
        </w:rPr>
        <w:t>Применение гель-полимерных электролитов позволяет решить одну из ключевых проблем современных литий-ионных аккумулятор</w:t>
      </w:r>
      <w:r w:rsidR="004475B6">
        <w:rPr>
          <w:rFonts w:eastAsia="Batang" w:cs="Arial"/>
          <w:color w:val="000000" w:themeColor="text1"/>
          <w:lang w:eastAsia="en-US" w:bidi="en-US"/>
        </w:rPr>
        <w:t>ов</w:t>
      </w:r>
      <w:r w:rsidRPr="007D43F6">
        <w:rPr>
          <w:rFonts w:eastAsia="Batang" w:cs="Arial"/>
          <w:color w:val="000000" w:themeColor="text1"/>
          <w:lang w:eastAsia="en-US" w:bidi="en-US"/>
        </w:rPr>
        <w:t xml:space="preserve"> – предотвратить утечку жидкого электролита из электродного блока, что значительно повышает безопасность батарей. Включение в состав неорганических добавок, таких как Al</w:t>
      </w:r>
      <w:r w:rsidRPr="004475B6">
        <w:rPr>
          <w:rFonts w:eastAsia="Batang" w:cs="Arial"/>
          <w:color w:val="000000" w:themeColor="text1"/>
          <w:vertAlign w:val="subscript"/>
          <w:lang w:eastAsia="en-US" w:bidi="en-US"/>
        </w:rPr>
        <w:t>2</w:t>
      </w:r>
      <w:r w:rsidRPr="007D43F6">
        <w:rPr>
          <w:rFonts w:eastAsia="Batang" w:cs="Arial"/>
          <w:color w:val="000000" w:themeColor="text1"/>
          <w:lang w:eastAsia="en-US" w:bidi="en-US"/>
        </w:rPr>
        <w:t>O</w:t>
      </w:r>
      <w:r w:rsidRPr="004475B6">
        <w:rPr>
          <w:rFonts w:eastAsia="Batang" w:cs="Arial"/>
          <w:color w:val="000000" w:themeColor="text1"/>
          <w:vertAlign w:val="subscript"/>
          <w:lang w:eastAsia="en-US" w:bidi="en-US"/>
        </w:rPr>
        <w:t>3</w:t>
      </w:r>
      <w:r w:rsidRPr="007D43F6">
        <w:rPr>
          <w:rFonts w:eastAsia="Batang" w:cs="Arial"/>
          <w:color w:val="000000" w:themeColor="text1"/>
          <w:lang w:eastAsia="en-US" w:bidi="en-US"/>
        </w:rPr>
        <w:t>, SiO</w:t>
      </w:r>
      <w:r w:rsidRPr="004475B6">
        <w:rPr>
          <w:rFonts w:eastAsia="Batang" w:cs="Arial"/>
          <w:color w:val="000000" w:themeColor="text1"/>
          <w:vertAlign w:val="subscript"/>
          <w:lang w:eastAsia="en-US" w:bidi="en-US"/>
        </w:rPr>
        <w:t>2</w:t>
      </w:r>
      <w:r w:rsidRPr="007D43F6">
        <w:rPr>
          <w:rFonts w:eastAsia="Batang" w:cs="Arial"/>
          <w:color w:val="000000" w:themeColor="text1"/>
          <w:lang w:eastAsia="en-US" w:bidi="en-US"/>
        </w:rPr>
        <w:t xml:space="preserve"> и других, способствует увеличению механической прочности и термостабильности гель-полимерных мембран, а также улучшает их ионную проводимость [1]. В рамках данной работы были разработаны композитные мембраны на основе </w:t>
      </w:r>
      <w:proofErr w:type="spellStart"/>
      <w:r w:rsidRPr="007D43F6">
        <w:rPr>
          <w:rFonts w:eastAsia="Batang" w:cs="Arial"/>
          <w:color w:val="000000" w:themeColor="text1"/>
          <w:lang w:eastAsia="en-US" w:bidi="en-US"/>
        </w:rPr>
        <w:t>поливинилиденфторида</w:t>
      </w:r>
      <w:proofErr w:type="spellEnd"/>
      <w:r w:rsidRPr="007D43F6">
        <w:rPr>
          <w:rFonts w:eastAsia="Batang" w:cs="Arial"/>
          <w:color w:val="000000" w:themeColor="text1"/>
          <w:lang w:eastAsia="en-US" w:bidi="en-US"/>
        </w:rPr>
        <w:t xml:space="preserve"> (PVDF) и литий-проводящих частиц состава Li</w:t>
      </w:r>
      <w:r w:rsidRPr="004475B6">
        <w:rPr>
          <w:rFonts w:eastAsia="Batang" w:cs="Arial"/>
          <w:color w:val="000000" w:themeColor="text1"/>
          <w:vertAlign w:val="subscript"/>
          <w:lang w:eastAsia="en-US" w:bidi="en-US"/>
        </w:rPr>
        <w:t>1.4</w:t>
      </w:r>
      <w:r w:rsidRPr="007D43F6">
        <w:rPr>
          <w:rFonts w:eastAsia="Batang" w:cs="Arial"/>
          <w:color w:val="000000" w:themeColor="text1"/>
          <w:lang w:eastAsia="en-US" w:bidi="en-US"/>
        </w:rPr>
        <w:t>Al</w:t>
      </w:r>
      <w:r w:rsidRPr="004475B6">
        <w:rPr>
          <w:rFonts w:eastAsia="Batang" w:cs="Arial"/>
          <w:color w:val="000000" w:themeColor="text1"/>
          <w:vertAlign w:val="subscript"/>
          <w:lang w:eastAsia="en-US" w:bidi="en-US"/>
        </w:rPr>
        <w:t>0.4</w:t>
      </w:r>
      <w:r w:rsidRPr="007D43F6">
        <w:rPr>
          <w:rFonts w:eastAsia="Batang" w:cs="Arial"/>
          <w:color w:val="000000" w:themeColor="text1"/>
          <w:lang w:eastAsia="en-US" w:bidi="en-US"/>
        </w:rPr>
        <w:t>Ti</w:t>
      </w:r>
      <w:r w:rsidRPr="004475B6">
        <w:rPr>
          <w:rFonts w:eastAsia="Batang" w:cs="Arial"/>
          <w:color w:val="000000" w:themeColor="text1"/>
          <w:vertAlign w:val="subscript"/>
          <w:lang w:eastAsia="en-US" w:bidi="en-US"/>
        </w:rPr>
        <w:t>1.6</w:t>
      </w:r>
      <w:r w:rsidRPr="007D43F6">
        <w:rPr>
          <w:rFonts w:eastAsia="Batang" w:cs="Arial"/>
          <w:color w:val="000000" w:themeColor="text1"/>
          <w:lang w:eastAsia="en-US" w:bidi="en-US"/>
        </w:rPr>
        <w:t>(PO</w:t>
      </w:r>
      <w:r w:rsidRPr="004475B6">
        <w:rPr>
          <w:rFonts w:eastAsia="Batang" w:cs="Arial"/>
          <w:color w:val="000000" w:themeColor="text1"/>
          <w:vertAlign w:val="subscript"/>
          <w:lang w:eastAsia="en-US" w:bidi="en-US"/>
        </w:rPr>
        <w:t>4</w:t>
      </w:r>
      <w:r w:rsidRPr="007D43F6">
        <w:rPr>
          <w:rFonts w:eastAsia="Batang" w:cs="Arial"/>
          <w:color w:val="000000" w:themeColor="text1"/>
          <w:lang w:eastAsia="en-US" w:bidi="en-US"/>
        </w:rPr>
        <w:t>)</w:t>
      </w:r>
      <w:r w:rsidRPr="004475B6">
        <w:rPr>
          <w:rFonts w:eastAsia="Batang" w:cs="Arial"/>
          <w:color w:val="000000" w:themeColor="text1"/>
          <w:vertAlign w:val="subscript"/>
          <w:lang w:eastAsia="en-US" w:bidi="en-US"/>
        </w:rPr>
        <w:t>3</w:t>
      </w:r>
      <w:r w:rsidRPr="007D43F6">
        <w:rPr>
          <w:rFonts w:eastAsia="Batang" w:cs="Arial"/>
          <w:color w:val="000000" w:themeColor="text1"/>
          <w:lang w:eastAsia="en-US" w:bidi="en-US"/>
        </w:rPr>
        <w:t xml:space="preserve"> (LATP). Полученные образцы были испытаны в качестве гель-полимерных электролитов в литий-ионных аккумуляторах.</w:t>
      </w:r>
    </w:p>
    <w:p w14:paraId="0AB68BDE" w14:textId="24B2AF14" w:rsidR="007D43F6" w:rsidRDefault="007D43F6" w:rsidP="00475857">
      <w:pPr>
        <w:ind w:firstLine="709"/>
        <w:jc w:val="both"/>
        <w:rPr>
          <w:color w:val="000000"/>
        </w:rPr>
      </w:pPr>
      <w:r w:rsidRPr="00F249B8">
        <w:rPr>
          <w:color w:val="000000" w:themeColor="text1"/>
        </w:rPr>
        <w:t xml:space="preserve">В качестве </w:t>
      </w:r>
      <w:r>
        <w:rPr>
          <w:color w:val="000000" w:themeColor="text1"/>
        </w:rPr>
        <w:t>модифицирующего компонента</w:t>
      </w:r>
      <w:r w:rsidRPr="00F249B8">
        <w:rPr>
          <w:color w:val="000000" w:themeColor="text1"/>
        </w:rPr>
        <w:t xml:space="preserve"> использова</w:t>
      </w:r>
      <w:r>
        <w:rPr>
          <w:color w:val="000000" w:themeColor="text1"/>
        </w:rPr>
        <w:t>ли</w:t>
      </w:r>
      <w:r w:rsidRPr="00F249B8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нано</w:t>
      </w:r>
      <w:proofErr w:type="spellEnd"/>
      <w:r>
        <w:rPr>
          <w:color w:val="000000" w:themeColor="text1"/>
        </w:rPr>
        <w:t>- и субмикронные частицы LATP</w:t>
      </w:r>
      <w:r>
        <w:t xml:space="preserve">. Для синтеза наночастиц разработан гель-полимерный подход, позволяющий получить преимущественно однофазные образцы. Субмикронные частицы получены твердофазным методом синтеза. Установлено, что добавление частиц LATP в матрицу PVDF способствует повышению пористости, термической стабильности, механической прочности и улучшению ионного транспорта композитной мембраны. </w:t>
      </w:r>
      <w:r>
        <w:rPr>
          <w:color w:val="000000"/>
        </w:rPr>
        <w:t>Согласно результатам компьютерного моделирования добавление частиц LATP</w:t>
      </w:r>
      <w:r w:rsidRPr="008E5AB9">
        <w:rPr>
          <w:color w:val="000000"/>
        </w:rPr>
        <w:t xml:space="preserve"> </w:t>
      </w:r>
      <w:r>
        <w:rPr>
          <w:color w:val="000000"/>
        </w:rPr>
        <w:t>позволяет повысить прочность на разрыв, а также обеспечить более равномерный поток катионов лития через объем мембраны, что согласуется с экспериментальными данными. Показано, что использование наночастиц позволяет значительно улучшить ключевые характеристики электролитных систем по сравнению с субмикронными частицами. По результатам г</w:t>
      </w:r>
      <w:r w:rsidRPr="008E5AB9">
        <w:rPr>
          <w:color w:val="000000"/>
        </w:rPr>
        <w:t>альваностатическо</w:t>
      </w:r>
      <w:r>
        <w:rPr>
          <w:color w:val="000000"/>
        </w:rPr>
        <w:t>го</w:t>
      </w:r>
      <w:r w:rsidRPr="008E5AB9">
        <w:rPr>
          <w:color w:val="000000"/>
        </w:rPr>
        <w:t xml:space="preserve"> циклировани</w:t>
      </w:r>
      <w:r>
        <w:rPr>
          <w:color w:val="000000"/>
        </w:rPr>
        <w:t>я</w:t>
      </w:r>
      <w:r w:rsidRPr="008E5AB9">
        <w:rPr>
          <w:color w:val="000000"/>
        </w:rPr>
        <w:t xml:space="preserve"> </w:t>
      </w:r>
      <w:r>
        <w:rPr>
          <w:color w:val="000000"/>
        </w:rPr>
        <w:t xml:space="preserve">полученных электролитов в электродной системе </w:t>
      </w:r>
      <w:r w:rsidRPr="006840BC">
        <w:t xml:space="preserve">«LTO-NCM811» </w:t>
      </w:r>
      <w:r>
        <w:t xml:space="preserve">в </w:t>
      </w:r>
      <w:r>
        <w:rPr>
          <w:color w:val="000000"/>
        </w:rPr>
        <w:t>ячейках</w:t>
      </w:r>
      <w:r w:rsidRPr="008E5AB9">
        <w:rPr>
          <w:color w:val="000000"/>
        </w:rPr>
        <w:t xml:space="preserve"> типа CR2032</w:t>
      </w:r>
      <w:r>
        <w:rPr>
          <w:color w:val="000000"/>
        </w:rPr>
        <w:t xml:space="preserve"> отмечено, что и</w:t>
      </w:r>
      <w:r w:rsidRPr="008E5AB9">
        <w:rPr>
          <w:color w:val="000000"/>
        </w:rPr>
        <w:t>спользование наночастиц LATP позволяет улучшить разрядную емкость при циклировании аккумулятора</w:t>
      </w:r>
      <w:r>
        <w:rPr>
          <w:color w:val="000000"/>
        </w:rPr>
        <w:t xml:space="preserve"> </w:t>
      </w:r>
      <w:r w:rsidRPr="00265CFA">
        <w:rPr>
          <w:color w:val="000000"/>
        </w:rPr>
        <w:t xml:space="preserve">по сравнению с элементами, в которых использовали коммерческий </w:t>
      </w:r>
      <w:r>
        <w:rPr>
          <w:color w:val="000000"/>
        </w:rPr>
        <w:t xml:space="preserve">полиолефиновый </w:t>
      </w:r>
      <w:r w:rsidRPr="00265CFA">
        <w:rPr>
          <w:color w:val="000000"/>
        </w:rPr>
        <w:t>сепаратор</w:t>
      </w:r>
      <w:r>
        <w:rPr>
          <w:color w:val="000000"/>
        </w:rPr>
        <w:t xml:space="preserve"> </w:t>
      </w:r>
      <w:r w:rsidRPr="00946154">
        <w:t xml:space="preserve">в процессе токового циклирования в диапазоне от 0.1 до </w:t>
      </w:r>
      <w:r>
        <w:t>4</w:t>
      </w:r>
      <w:r w:rsidRPr="00946154">
        <w:t>С</w:t>
      </w:r>
      <w:r>
        <w:t>, а таже обеспечить стабильное циклирование на токах от 1 до 4С на протяжении 1000 циклов</w:t>
      </w:r>
      <w:r w:rsidRPr="008E5AB9">
        <w:rPr>
          <w:color w:val="000000"/>
        </w:rPr>
        <w:t xml:space="preserve">. </w:t>
      </w:r>
      <w:r>
        <w:t xml:space="preserve">Полученные результаты открывают возможности использования разработанных композитных электролитов </w:t>
      </w:r>
      <w:r w:rsidRPr="00946154">
        <w:t>в литий-ионных перезаряжаемых системах</w:t>
      </w:r>
      <w:r>
        <w:t xml:space="preserve"> с улучшенными емкостными характеристиками и повышенной безопасностью.</w:t>
      </w:r>
    </w:p>
    <w:p w14:paraId="138241D1" w14:textId="77777777" w:rsidR="00F426BE" w:rsidRPr="007D43F6" w:rsidRDefault="00F426BE" w:rsidP="00F426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16E2238E" w14:textId="77777777" w:rsidR="00475857" w:rsidRPr="00483744" w:rsidRDefault="00475857" w:rsidP="00475857">
      <w:pPr>
        <w:spacing w:line="360" w:lineRule="auto"/>
        <w:jc w:val="center"/>
        <w:rPr>
          <w:b/>
          <w:bCs/>
          <w:i/>
        </w:rPr>
      </w:pPr>
      <w:r w:rsidRPr="00483744">
        <w:rPr>
          <w:bCs/>
          <w:i/>
        </w:rPr>
        <w:t>Исследование выполнено за счет гранта Российского научного фонда (</w:t>
      </w:r>
      <w:proofErr w:type="gramStart"/>
      <w:r w:rsidRPr="00483744">
        <w:rPr>
          <w:bCs/>
          <w:i/>
        </w:rPr>
        <w:t>№ 24-79-10126</w:t>
      </w:r>
      <w:proofErr w:type="gramEnd"/>
      <w:r w:rsidRPr="00483744">
        <w:rPr>
          <w:bCs/>
          <w:i/>
        </w:rPr>
        <w:t>)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7F3AC07" w:rsidR="00116478" w:rsidRPr="0047585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81D35">
        <w:rPr>
          <w:color w:val="000000"/>
          <w:lang w:val="en-US"/>
        </w:rPr>
        <w:t xml:space="preserve">1. </w:t>
      </w:r>
      <w:r w:rsidR="00475857" w:rsidRPr="00475857">
        <w:rPr>
          <w:color w:val="000000"/>
          <w:lang w:val="en-US"/>
        </w:rPr>
        <w:t>Liu Q. et al. Enhanced ionic conductivity and interface stability of hybrid solid-state polymer electrolyte for rechargeable lithium metal batteries // Energy Storage Mater. 2019. Vol. 23. P. 105–111.</w:t>
      </w:r>
    </w:p>
    <w:sectPr w:rsidR="00116478" w:rsidRPr="0047585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475B6"/>
    <w:rsid w:val="00475857"/>
    <w:rsid w:val="004A26A3"/>
    <w:rsid w:val="004F0EDF"/>
    <w:rsid w:val="00522BF1"/>
    <w:rsid w:val="00590166"/>
    <w:rsid w:val="005A78C8"/>
    <w:rsid w:val="005D022B"/>
    <w:rsid w:val="005E5BE9"/>
    <w:rsid w:val="0069427D"/>
    <w:rsid w:val="006F7A19"/>
    <w:rsid w:val="007213E1"/>
    <w:rsid w:val="00775389"/>
    <w:rsid w:val="00797838"/>
    <w:rsid w:val="007C32C5"/>
    <w:rsid w:val="007C36D8"/>
    <w:rsid w:val="007D43F6"/>
    <w:rsid w:val="007F2744"/>
    <w:rsid w:val="008931BE"/>
    <w:rsid w:val="008C67E3"/>
    <w:rsid w:val="00914205"/>
    <w:rsid w:val="00921D45"/>
    <w:rsid w:val="009426C0"/>
    <w:rsid w:val="00964CCE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946B4"/>
    <w:rsid w:val="00EB1F49"/>
    <w:rsid w:val="00F426B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Докладчик"/>
    <w:basedOn w:val="ad"/>
    <w:link w:val="ae"/>
    <w:qFormat/>
    <w:rsid w:val="00964CCE"/>
    <w:rPr>
      <w:i w:val="0"/>
      <w:iCs/>
      <w:u w:val="single"/>
    </w:rPr>
  </w:style>
  <w:style w:type="paragraph" w:customStyle="1" w:styleId="ad">
    <w:name w:val="Авторы_тезисы"/>
    <w:basedOn w:val="a"/>
    <w:link w:val="af"/>
    <w:qFormat/>
    <w:rsid w:val="00964CCE"/>
    <w:pPr>
      <w:spacing w:line="360" w:lineRule="auto"/>
      <w:ind w:right="-1"/>
      <w:jc w:val="center"/>
    </w:pPr>
    <w:rPr>
      <w:rFonts w:eastAsia="Batang" w:cs="Arial"/>
      <w:i/>
      <w:lang w:eastAsia="en-US" w:bidi="en-US"/>
    </w:rPr>
  </w:style>
  <w:style w:type="character" w:customStyle="1" w:styleId="ae">
    <w:name w:val="Докладчик Знак"/>
    <w:link w:val="ac"/>
    <w:rsid w:val="00964CCE"/>
    <w:rPr>
      <w:rFonts w:ascii="Times New Roman" w:eastAsia="Batang" w:hAnsi="Times New Roman" w:cs="Arial"/>
      <w:iCs/>
      <w:sz w:val="24"/>
      <w:szCs w:val="24"/>
      <w:u w:val="single"/>
      <w:lang w:eastAsia="en-US" w:bidi="en-US"/>
    </w:rPr>
  </w:style>
  <w:style w:type="character" w:customStyle="1" w:styleId="af">
    <w:name w:val="Авторы_тезисы Знак"/>
    <w:link w:val="ad"/>
    <w:rsid w:val="00964CCE"/>
    <w:rPr>
      <w:rFonts w:ascii="Times New Roman" w:eastAsia="Batang" w:hAnsi="Times New Roman" w:cs="Arial"/>
      <w:i/>
      <w:sz w:val="24"/>
      <w:szCs w:val="24"/>
      <w:lang w:eastAsia="en-US" w:bidi="en-US"/>
    </w:rPr>
  </w:style>
  <w:style w:type="paragraph" w:customStyle="1" w:styleId="af0">
    <w:name w:val="Текст_тезисы"/>
    <w:basedOn w:val="a"/>
    <w:link w:val="af1"/>
    <w:qFormat/>
    <w:rsid w:val="007D43F6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f1">
    <w:name w:val="Текст_тезисы Знак"/>
    <w:link w:val="af0"/>
    <w:rsid w:val="007D43F6"/>
    <w:rPr>
      <w:rFonts w:ascii="Times New Roman" w:eastAsia="Batang" w:hAnsi="Times New Roman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yakovlev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Яковлев</dc:creator>
  <cp:lastModifiedBy>Илья Яковлев</cp:lastModifiedBy>
  <cp:revision>2</cp:revision>
  <dcterms:created xsi:type="dcterms:W3CDTF">2025-03-09T19:54:00Z</dcterms:created>
  <dcterms:modified xsi:type="dcterms:W3CDTF">2025-03-09T19:54:00Z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