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и исследование свойств водных полиуретановых дисперсий на основе </w:t>
      </w:r>
      <w:proofErr w:type="spellStart"/>
      <w:r>
        <w:rPr>
          <w:b/>
          <w:color w:val="000000"/>
        </w:rPr>
        <w:t>олигоизоциануратовизофорондиизоцианата</w:t>
      </w:r>
      <w:proofErr w:type="spellEnd"/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Панин Е.О.</w:t>
      </w:r>
      <w:r>
        <w:rPr>
          <w:b/>
          <w:i/>
          <w:color w:val="000000"/>
          <w:vertAlign w:val="superscript"/>
        </w:rPr>
        <w:t xml:space="preserve"> 1,2</w:t>
      </w:r>
      <w:r>
        <w:rPr>
          <w:b/>
          <w:i/>
          <w:color w:val="000000"/>
        </w:rPr>
        <w:t>, Джалмуханова А.С.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Карпов С.В.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</w:t>
      </w:r>
      <w:r>
        <w:t xml:space="preserve"> </w:t>
      </w:r>
      <w:proofErr w:type="spellStart"/>
      <w:r>
        <w:rPr>
          <w:b/>
          <w:i/>
          <w:color w:val="000000"/>
        </w:rPr>
        <w:t>Перепелицина</w:t>
      </w:r>
      <w:proofErr w:type="spellEnd"/>
      <w:r>
        <w:rPr>
          <w:b/>
          <w:i/>
          <w:color w:val="000000"/>
        </w:rPr>
        <w:t xml:space="preserve"> Е.О.</w:t>
      </w:r>
      <w:r>
        <w:rPr>
          <w:b/>
          <w:i/>
          <w:color w:val="000000"/>
          <w:vertAlign w:val="superscript"/>
        </w:rPr>
        <w:t xml:space="preserve"> 2</w:t>
      </w:r>
      <w:r>
        <w:rPr>
          <w:b/>
          <w:i/>
          <w:color w:val="000000"/>
        </w:rPr>
        <w:t>, Черняев Д.А.</w:t>
      </w:r>
      <w:r>
        <w:rPr>
          <w:b/>
          <w:i/>
          <w:color w:val="000000"/>
          <w:vertAlign w:val="superscript"/>
        </w:rPr>
        <w:t xml:space="preserve"> 2</w:t>
      </w:r>
      <w:r>
        <w:rPr>
          <w:b/>
          <w:i/>
          <w:color w:val="000000"/>
        </w:rPr>
        <w:t xml:space="preserve"> </w:t>
      </w: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6 курс специалитета </w:t>
      </w: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 xml:space="preserve">факультет фундаментальной физико-химической инженерии, Москва, Россия </w:t>
      </w: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Федеральный исследовательский центр проблем химической физики и медицинской химии РАН, группа полиуретанов, Черноголовка, Россия</w:t>
      </w: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/>
          <w:lang w:val="en-US"/>
        </w:rPr>
        <w:t>E-mail: Panineo@icp.ac.ru</w:t>
      </w: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При синтезе </w:t>
      </w:r>
      <w:proofErr w:type="spellStart"/>
      <w:r>
        <w:rPr>
          <w:color w:val="000000"/>
        </w:rPr>
        <w:t>экологичных</w:t>
      </w:r>
      <w:proofErr w:type="spellEnd"/>
      <w:r>
        <w:rPr>
          <w:color w:val="000000"/>
        </w:rPr>
        <w:t xml:space="preserve"> однокомпонентных </w:t>
      </w:r>
      <w:proofErr w:type="spellStart"/>
      <w:r>
        <w:rPr>
          <w:color w:val="000000"/>
        </w:rPr>
        <w:t>вододиспергируемых</w:t>
      </w:r>
      <w:proofErr w:type="spellEnd"/>
      <w:r>
        <w:rPr>
          <w:color w:val="000000"/>
        </w:rPr>
        <w:t xml:space="preserve"> полиуретанов (ВДПУ) основной стадией является получение </w:t>
      </w:r>
      <w:proofErr w:type="spellStart"/>
      <w:r>
        <w:rPr>
          <w:color w:val="000000"/>
        </w:rPr>
        <w:t>преполимера</w:t>
      </w:r>
      <w:proofErr w:type="spellEnd"/>
      <w:r>
        <w:rPr>
          <w:color w:val="000000"/>
        </w:rPr>
        <w:t xml:space="preserve">. Для его синтеза используются </w:t>
      </w:r>
      <w:bookmarkStart w:id="0" w:name="_GoBack"/>
      <w:bookmarkEnd w:id="0"/>
      <w:proofErr w:type="spellStart"/>
      <w:r>
        <w:rPr>
          <w:color w:val="000000"/>
        </w:rPr>
        <w:t>диизоцианаты</w:t>
      </w:r>
      <w:proofErr w:type="spellEnd"/>
      <w:r>
        <w:rPr>
          <w:color w:val="000000"/>
        </w:rPr>
        <w:t xml:space="preserve">, например, </w:t>
      </w:r>
      <w:proofErr w:type="spellStart"/>
      <w:r>
        <w:rPr>
          <w:color w:val="000000"/>
        </w:rPr>
        <w:t>изофорондиизоцианат</w:t>
      </w:r>
      <w:proofErr w:type="spellEnd"/>
      <w:r>
        <w:rPr>
          <w:color w:val="000000"/>
        </w:rPr>
        <w:t xml:space="preserve"> (ИФДИ) [1]. Кроме того, при синтезе ВРПУ потенциально могут быть использованы </w:t>
      </w:r>
      <w:proofErr w:type="spellStart"/>
      <w:r>
        <w:rPr>
          <w:color w:val="000000"/>
        </w:rPr>
        <w:t>олигоизоцианураты</w:t>
      </w:r>
      <w:proofErr w:type="spellEnd"/>
      <w:r>
        <w:rPr>
          <w:color w:val="000000"/>
        </w:rPr>
        <w:t xml:space="preserve"> (ОИЦ), являющиеся продуктами реакции </w:t>
      </w:r>
      <w:proofErr w:type="spellStart"/>
      <w:r>
        <w:rPr>
          <w:color w:val="000000"/>
        </w:rPr>
        <w:t>циклотримеризации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диизоцианатов</w:t>
      </w:r>
      <w:proofErr w:type="spellEnd"/>
      <w:r>
        <w:rPr>
          <w:color w:val="000000"/>
        </w:rPr>
        <w:t xml:space="preserve"> [2]. </w:t>
      </w: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733675" cy="809625"/>
            <wp:effectExtent l="0" t="0" r="9525" b="9525"/>
            <wp:docPr id="141125007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i/>
          <w:iCs/>
          <w:color w:val="000000"/>
        </w:rPr>
        <w:t xml:space="preserve">Схема 1. Схема реакции </w:t>
      </w:r>
      <w:proofErr w:type="spellStart"/>
      <w:r>
        <w:rPr>
          <w:i/>
          <w:iCs/>
          <w:color w:val="000000"/>
        </w:rPr>
        <w:t>циклотримеризации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дизоцианатов</w:t>
      </w:r>
      <w:proofErr w:type="spellEnd"/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Известно [3], что полиуретаны, полученные с использованием </w:t>
      </w:r>
      <w:proofErr w:type="spellStart"/>
      <w:r>
        <w:rPr>
          <w:color w:val="000000"/>
        </w:rPr>
        <w:t>олигоизоциануратов</w:t>
      </w:r>
      <w:proofErr w:type="spellEnd"/>
      <w:r>
        <w:rPr>
          <w:color w:val="000000"/>
        </w:rPr>
        <w:t xml:space="preserve">, обладают повышенной </w:t>
      </w:r>
      <w:proofErr w:type="spellStart"/>
      <w:r>
        <w:rPr>
          <w:color w:val="000000"/>
        </w:rPr>
        <w:t>термо</w:t>
      </w:r>
      <w:proofErr w:type="spellEnd"/>
      <w:r>
        <w:rPr>
          <w:color w:val="000000"/>
        </w:rPr>
        <w:t xml:space="preserve">-, огнестойкостью, а также устойчивостью к УФ-излучению и гидролизу. Наиболее предпочтительным, на наш взгляд, для синтеза ВДПУ является использование ОИЦ на основе ИФДИ. Это связано с тем, что в его составе содержатся две различные по реакционной способности </w:t>
      </w:r>
      <w:proofErr w:type="spellStart"/>
      <w:r>
        <w:rPr>
          <w:color w:val="000000"/>
        </w:rPr>
        <w:t>изоцианатные</w:t>
      </w:r>
      <w:proofErr w:type="spellEnd"/>
      <w:r>
        <w:rPr>
          <w:color w:val="000000"/>
        </w:rPr>
        <w:t xml:space="preserve"> группы – алифатическая и циклоалифатическая. При этом, в зависимости от условий синтеза, реакционная способность </w:t>
      </w:r>
      <w:proofErr w:type="spellStart"/>
      <w:r>
        <w:rPr>
          <w:color w:val="000000"/>
        </w:rPr>
        <w:t>изоцианатных</w:t>
      </w:r>
      <w:proofErr w:type="spellEnd"/>
      <w:r>
        <w:rPr>
          <w:color w:val="000000"/>
        </w:rPr>
        <w:t xml:space="preserve"> групп может варьироваться в широких пределах [4]. Последнее обстоятельство обеспечивает возможность контроля над структурой </w:t>
      </w:r>
      <w:proofErr w:type="spellStart"/>
      <w:r>
        <w:rPr>
          <w:color w:val="000000"/>
        </w:rPr>
        <w:t>преполимера</w:t>
      </w:r>
      <w:proofErr w:type="spellEnd"/>
      <w:r>
        <w:rPr>
          <w:color w:val="000000"/>
        </w:rPr>
        <w:t>, а значит, и свойствами конечного продукта.</w:t>
      </w: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настоящей работе опираясь на полученные в результате кинетических исследований реакций </w:t>
      </w:r>
      <w:proofErr w:type="spellStart"/>
      <w:r>
        <w:rPr>
          <w:color w:val="000000"/>
        </w:rPr>
        <w:t>уретанообразования</w:t>
      </w:r>
      <w:proofErr w:type="spellEnd"/>
      <w:r>
        <w:rPr>
          <w:color w:val="000000"/>
        </w:rPr>
        <w:t xml:space="preserve"> и гидролиза </w:t>
      </w:r>
      <w:proofErr w:type="spellStart"/>
      <w:r>
        <w:rPr>
          <w:color w:val="000000"/>
        </w:rPr>
        <w:t>изоцианатных</w:t>
      </w:r>
      <w:proofErr w:type="spellEnd"/>
      <w:r>
        <w:rPr>
          <w:color w:val="000000"/>
        </w:rPr>
        <w:t xml:space="preserve"> групп ОИЦ ИФДИ были синтезированы различные ВДПУ. С использование различных методов анализа (ИК-спектроскопия НПВО, дифференциальная сканирующая калориметрия (ДСК), термогравиметрический анализ (ТГА), гель-проникающая хроматография (ГПХ)) изучено влияние </w:t>
      </w:r>
      <w:proofErr w:type="spellStart"/>
      <w:r>
        <w:rPr>
          <w:color w:val="000000"/>
        </w:rPr>
        <w:t>изоцианатсодержащего</w:t>
      </w:r>
      <w:proofErr w:type="spellEnd"/>
      <w:r>
        <w:rPr>
          <w:color w:val="000000"/>
        </w:rPr>
        <w:t xml:space="preserve"> компонента и природы исходного </w:t>
      </w:r>
      <w:proofErr w:type="spellStart"/>
      <w:r>
        <w:rPr>
          <w:color w:val="000000"/>
        </w:rPr>
        <w:t>олигодиола</w:t>
      </w:r>
      <w:proofErr w:type="spellEnd"/>
      <w:r>
        <w:rPr>
          <w:color w:val="000000"/>
        </w:rPr>
        <w:t xml:space="preserve"> на свойства синтезированных ВДПУ и покрытий на их основе. Установлено, что ВДПУ на основе ОИЦ обладают большей термической стойкостью, чем таковые на основе ИФДИ, а покрытия на их основе более устойчивы в среде воды, раствора </w:t>
      </w:r>
      <w:r>
        <w:rPr>
          <w:color w:val="000000"/>
          <w:lang w:val="en-US"/>
        </w:rPr>
        <w:t>NaCl</w:t>
      </w:r>
      <w:r>
        <w:rPr>
          <w:color w:val="000000"/>
        </w:rPr>
        <w:t xml:space="preserve">, раствора </w:t>
      </w:r>
      <w:r>
        <w:rPr>
          <w:color w:val="000000"/>
          <w:lang w:val="en-US"/>
        </w:rPr>
        <w:t>HCl</w:t>
      </w:r>
      <w:r>
        <w:rPr>
          <w:color w:val="000000"/>
        </w:rPr>
        <w:t xml:space="preserve">, а также к перепадам температур. </w:t>
      </w: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Saeedi S., Omrani I., </w:t>
      </w:r>
      <w:proofErr w:type="spellStart"/>
      <w:r>
        <w:rPr>
          <w:color w:val="000000"/>
          <w:lang w:val="en-US"/>
        </w:rPr>
        <w:t>Bafkary</w:t>
      </w:r>
      <w:proofErr w:type="spellEnd"/>
      <w:r>
        <w:rPr>
          <w:color w:val="000000"/>
          <w:lang w:val="en-US"/>
        </w:rPr>
        <w:t xml:space="preserve"> R., Sadeh E., Shendi H., Nabid M. Facile preparation of biodegradable dual stimuli-responsive micelles from waterborne polyurethane for efficient intracellular drug delivery // New Journal of Chemistry. 2019. V. 43. P. 18534-18545</w:t>
      </w: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Mohammed A. Bahili, Emily C. Stokes, Robert C. Amesbury, Darren M. C. </w:t>
      </w:r>
      <w:proofErr w:type="spellStart"/>
      <w:r>
        <w:rPr>
          <w:color w:val="000000"/>
          <w:lang w:val="en-US"/>
        </w:rPr>
        <w:t>Ould</w:t>
      </w:r>
      <w:proofErr w:type="spellEnd"/>
      <w:r>
        <w:rPr>
          <w:color w:val="000000"/>
          <w:lang w:val="en-US"/>
        </w:rPr>
        <w:t xml:space="preserve">, </w:t>
      </w:r>
      <w:r>
        <w:rPr>
          <w:color w:val="000000"/>
        </w:rPr>
        <w:t>и</w:t>
      </w: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</w:rPr>
        <w:t>пр</w:t>
      </w:r>
      <w:proofErr w:type="spellEnd"/>
      <w:r>
        <w:rPr>
          <w:color w:val="000000"/>
          <w:lang w:val="en-US"/>
        </w:rPr>
        <w:t xml:space="preserve">. Aluminium-catalysed </w:t>
      </w:r>
      <w:proofErr w:type="spellStart"/>
      <w:r>
        <w:rPr>
          <w:color w:val="000000"/>
          <w:lang w:val="en-US"/>
        </w:rPr>
        <w:t>isocyanate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trimerization</w:t>
      </w:r>
      <w:proofErr w:type="gramStart"/>
      <w:r>
        <w:rPr>
          <w:color w:val="000000"/>
          <w:lang w:val="en-US"/>
        </w:rPr>
        <w:t>,enhanced</w:t>
      </w:r>
      <w:proofErr w:type="spellEnd"/>
      <w:proofErr w:type="gramEnd"/>
      <w:r>
        <w:rPr>
          <w:color w:val="000000"/>
          <w:lang w:val="en-US"/>
        </w:rPr>
        <w:t xml:space="preserve"> by exploiting a dynamic coordination sphere// </w:t>
      </w:r>
      <w:proofErr w:type="spellStart"/>
      <w:r>
        <w:rPr>
          <w:color w:val="000000"/>
          <w:lang w:val="en-US"/>
        </w:rPr>
        <w:t>ChemComm</w:t>
      </w:r>
      <w:proofErr w:type="spellEnd"/>
      <w:r>
        <w:rPr>
          <w:color w:val="000000"/>
          <w:lang w:val="en-US"/>
        </w:rPr>
        <w:t xml:space="preserve"> 55 7679-7682 (2019)</w:t>
      </w: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Juan Li, </w:t>
      </w:r>
      <w:proofErr w:type="spellStart"/>
      <w:r>
        <w:rPr>
          <w:color w:val="000000"/>
          <w:lang w:val="en-US"/>
        </w:rPr>
        <w:t>Shengling</w:t>
      </w:r>
      <w:proofErr w:type="spellEnd"/>
      <w:r>
        <w:rPr>
          <w:color w:val="000000"/>
          <w:lang w:val="en-US"/>
        </w:rPr>
        <w:t xml:space="preserve"> Jiang, Liang Ding, </w:t>
      </w:r>
      <w:proofErr w:type="spellStart"/>
      <w:r>
        <w:rPr>
          <w:color w:val="000000"/>
          <w:lang w:val="en-US"/>
        </w:rPr>
        <w:t>Lingfang</w:t>
      </w:r>
      <w:proofErr w:type="spellEnd"/>
      <w:r>
        <w:rPr>
          <w:color w:val="000000"/>
          <w:lang w:val="en-US"/>
        </w:rPr>
        <w:t xml:space="preserve"> Wang. Reaction kinetics and properties of MDI base poly(urethane-</w:t>
      </w:r>
      <w:proofErr w:type="spellStart"/>
      <w:r>
        <w:rPr>
          <w:color w:val="000000"/>
          <w:lang w:val="en-US"/>
        </w:rPr>
        <w:t>isocyanurate</w:t>
      </w:r>
      <w:proofErr w:type="spellEnd"/>
      <w:r>
        <w:rPr>
          <w:color w:val="000000"/>
          <w:lang w:val="en-US"/>
        </w:rPr>
        <w:t>) network polymers//Designed Monomers and Polymers 24 (1) 265-273 (2021)</w:t>
      </w:r>
    </w:p>
    <w:p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4. </w:t>
      </w:r>
      <w:proofErr w:type="spellStart"/>
      <w:r>
        <w:rPr>
          <w:color w:val="000000"/>
          <w:lang w:val="en-US"/>
        </w:rPr>
        <w:t>Karpov</w:t>
      </w:r>
      <w:proofErr w:type="spellEnd"/>
      <w:r>
        <w:rPr>
          <w:color w:val="000000"/>
          <w:lang w:val="en-US"/>
        </w:rPr>
        <w:t xml:space="preserve"> S.V., </w:t>
      </w:r>
      <w:proofErr w:type="spellStart"/>
      <w:r>
        <w:rPr>
          <w:color w:val="000000"/>
          <w:lang w:val="en-US"/>
        </w:rPr>
        <w:t>Dzhalmukhanova</w:t>
      </w:r>
      <w:proofErr w:type="spellEnd"/>
      <w:r>
        <w:rPr>
          <w:color w:val="000000"/>
          <w:lang w:val="en-US"/>
        </w:rPr>
        <w:t xml:space="preserve"> A.S., </w:t>
      </w:r>
      <w:proofErr w:type="spellStart"/>
      <w:r>
        <w:rPr>
          <w:color w:val="000000"/>
          <w:lang w:val="en-US"/>
        </w:rPr>
        <w:t>Chernyayev</w:t>
      </w:r>
      <w:proofErr w:type="spellEnd"/>
      <w:r>
        <w:rPr>
          <w:color w:val="000000"/>
          <w:lang w:val="en-US"/>
        </w:rPr>
        <w:t xml:space="preserve"> D.A., </w:t>
      </w:r>
      <w:proofErr w:type="spellStart"/>
      <w:r>
        <w:rPr>
          <w:color w:val="000000"/>
          <w:lang w:val="en-US"/>
        </w:rPr>
        <w:t>Lodygina</w:t>
      </w:r>
      <w:proofErr w:type="spellEnd"/>
      <w:r>
        <w:rPr>
          <w:color w:val="000000"/>
          <w:lang w:val="en-US"/>
        </w:rPr>
        <w:t xml:space="preserve"> V.P., </w:t>
      </w:r>
      <w:proofErr w:type="spellStart"/>
      <w:r>
        <w:rPr>
          <w:color w:val="000000"/>
          <w:lang w:val="en-US"/>
        </w:rPr>
        <w:t>Komratova</w:t>
      </w:r>
      <w:proofErr w:type="spellEnd"/>
      <w:r>
        <w:rPr>
          <w:color w:val="000000"/>
          <w:lang w:val="en-US"/>
        </w:rPr>
        <w:t xml:space="preserve"> V.V., </w:t>
      </w:r>
      <w:proofErr w:type="spellStart"/>
      <w:r>
        <w:rPr>
          <w:color w:val="000000"/>
          <w:lang w:val="en-US"/>
        </w:rPr>
        <w:t>Malkov</w:t>
      </w:r>
      <w:proofErr w:type="spellEnd"/>
      <w:r>
        <w:rPr>
          <w:color w:val="000000"/>
          <w:lang w:val="en-US"/>
        </w:rPr>
        <w:t xml:space="preserve"> G.V., </w:t>
      </w:r>
      <w:proofErr w:type="spellStart"/>
      <w:r>
        <w:rPr>
          <w:color w:val="000000"/>
          <w:lang w:val="en-US"/>
        </w:rPr>
        <w:t>Badamshina</w:t>
      </w:r>
      <w:proofErr w:type="spellEnd"/>
      <w:r>
        <w:rPr>
          <w:color w:val="000000"/>
          <w:lang w:val="en-US"/>
        </w:rPr>
        <w:t xml:space="preserve"> E.R. Investigation of </w:t>
      </w:r>
      <w:proofErr w:type="spellStart"/>
      <w:r>
        <w:rPr>
          <w:color w:val="000000"/>
          <w:lang w:val="en-US"/>
        </w:rPr>
        <w:t>isophorone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diisocyanate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oligoisocyanurate</w:t>
      </w:r>
      <w:proofErr w:type="spellEnd"/>
      <w:r>
        <w:rPr>
          <w:color w:val="000000"/>
          <w:lang w:val="en-US"/>
        </w:rPr>
        <w:t xml:space="preserve"> effect on water dispersible polyurethane properties // BULLETIN OF THE UNIVERSITY OF KARAGANDA-CHEMISTRY, </w:t>
      </w:r>
      <w:r>
        <w:rPr>
          <w:color w:val="000000"/>
        </w:rPr>
        <w:t>том</w:t>
      </w:r>
      <w:r>
        <w:rPr>
          <w:color w:val="000000"/>
          <w:lang w:val="en-US"/>
        </w:rPr>
        <w:t xml:space="preserve"> 97, № 1, </w:t>
      </w:r>
      <w:r>
        <w:rPr>
          <w:color w:val="000000"/>
        </w:rPr>
        <w:t>с</w:t>
      </w:r>
      <w:r>
        <w:rPr>
          <w:color w:val="000000"/>
          <w:lang w:val="en-US"/>
        </w:rPr>
        <w:t>. 43-51 (2020)</w:t>
      </w:r>
    </w:p>
    <w:sectPr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</w:style>
  <w:style w:type="character" w:styleId="a7">
    <w:name w:val="Placeholder Text"/>
    <w:basedOn w:val="a0"/>
    <w:uiPriority w:val="99"/>
    <w:semiHidden/>
    <w:rPr>
      <w:color w:val="808080"/>
    </w:rPr>
  </w:style>
  <w:style w:type="paragraph" w:styleId="a8">
    <w:name w:val="No Spacing"/>
    <w:uiPriority w:val="1"/>
    <w:qFormat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96396C-0C56-411B-BE67-27187627D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Панин</dc:creator>
  <cp:lastModifiedBy>Евгений</cp:lastModifiedBy>
  <cp:revision>3</cp:revision>
  <dcterms:created xsi:type="dcterms:W3CDTF">2025-03-02T16:38:00Z</dcterms:created>
  <dcterms:modified xsi:type="dcterms:W3CDTF">2025-03-03T12:35:00Z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