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E24E78" w14:textId="55927EFC" w:rsidR="00C30238" w:rsidRPr="001574B3" w:rsidRDefault="001574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Консолидирование и ф</w:t>
      </w:r>
      <w:r w:rsidR="00C30238">
        <w:rPr>
          <w:b/>
          <w:color w:val="000000"/>
        </w:rPr>
        <w:t xml:space="preserve">изико-механические свойства керамики на основе </w:t>
      </w:r>
      <w:proofErr w:type="spellStart"/>
      <w:r>
        <w:rPr>
          <w:b/>
          <w:color w:val="000000"/>
          <w:lang w:val="en-US"/>
        </w:rPr>
        <w:t>HfCN</w:t>
      </w:r>
      <w:proofErr w:type="spellEnd"/>
    </w:p>
    <w:p w14:paraId="00000002" w14:textId="14E9249F" w:rsidR="00130241" w:rsidRDefault="00C302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Кузьменко Е.Д.</w:t>
      </w:r>
    </w:p>
    <w:p w14:paraId="00000003" w14:textId="5833CEDE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C30238">
        <w:rPr>
          <w:i/>
          <w:color w:val="000000"/>
        </w:rPr>
        <w:t>2</w:t>
      </w:r>
      <w:r>
        <w:rPr>
          <w:i/>
          <w:color w:val="000000"/>
        </w:rPr>
        <w:t xml:space="preserve"> курс</w:t>
      </w:r>
      <w:r w:rsidR="00C30238">
        <w:rPr>
          <w:i/>
          <w:color w:val="000000"/>
        </w:rPr>
        <w:t>а</w:t>
      </w:r>
      <w:r>
        <w:rPr>
          <w:i/>
          <w:color w:val="000000"/>
        </w:rPr>
        <w:t xml:space="preserve"> </w:t>
      </w:r>
      <w:r w:rsidR="00C30238">
        <w:rPr>
          <w:i/>
          <w:color w:val="000000"/>
        </w:rPr>
        <w:t>магистратуры</w:t>
      </w:r>
    </w:p>
    <w:p w14:paraId="00000005" w14:textId="1F0EAA41" w:rsidR="00130241" w:rsidRPr="000E334E" w:rsidRDefault="00C302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Национального исследовательского Томского политехнического университета</w:t>
      </w:r>
      <w:r w:rsidR="00AD7380">
        <w:rPr>
          <w:i/>
          <w:color w:val="000000"/>
        </w:rPr>
        <w:br/>
      </w:r>
      <w:r>
        <w:rPr>
          <w:i/>
          <w:color w:val="000000"/>
        </w:rPr>
        <w:t>отделение материаловедения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Томск</w:t>
      </w:r>
      <w:r w:rsidR="00EB1F49">
        <w:rPr>
          <w:i/>
          <w:color w:val="000000"/>
        </w:rPr>
        <w:t>, Россия</w:t>
      </w:r>
    </w:p>
    <w:p w14:paraId="00000008" w14:textId="3674B54A" w:rsidR="00130241" w:rsidRPr="00347E7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hyperlink r:id="rId7" w:history="1">
        <w:r w:rsidR="00C30238" w:rsidRPr="002B7FE8">
          <w:rPr>
            <w:rStyle w:val="a9"/>
            <w:i/>
            <w:lang w:val="en-US"/>
          </w:rPr>
          <w:t>kuzmenko</w:t>
        </w:r>
        <w:r w:rsidR="00C30238" w:rsidRPr="00C30238">
          <w:rPr>
            <w:rStyle w:val="a9"/>
            <w:i/>
          </w:rPr>
          <w:t>70</w:t>
        </w:r>
        <w:r w:rsidR="00C30238" w:rsidRPr="002B7FE8">
          <w:rPr>
            <w:rStyle w:val="a9"/>
            <w:i/>
            <w:lang w:val="en-US"/>
          </w:rPr>
          <w:t>egor</w:t>
        </w:r>
        <w:r w:rsidR="00C30238" w:rsidRPr="002B7FE8">
          <w:rPr>
            <w:rStyle w:val="a9"/>
            <w:i/>
          </w:rPr>
          <w:t>@yandex.ru</w:t>
        </w:r>
      </w:hyperlink>
    </w:p>
    <w:p w14:paraId="4CC3E239" w14:textId="1462423F" w:rsidR="008E6E54" w:rsidRPr="0082005A" w:rsidRDefault="00347E7E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47E7E">
        <w:rPr>
          <w:color w:val="000000"/>
        </w:rPr>
        <w:t xml:space="preserve">Керамика на основе </w:t>
      </w:r>
      <w:proofErr w:type="spellStart"/>
      <w:r w:rsidRPr="00347E7E">
        <w:rPr>
          <w:color w:val="000000"/>
        </w:rPr>
        <w:t>карбонитрида</w:t>
      </w:r>
      <w:proofErr w:type="spellEnd"/>
      <w:r w:rsidRPr="00347E7E">
        <w:rPr>
          <w:color w:val="000000"/>
        </w:rPr>
        <w:t xml:space="preserve"> гафния </w:t>
      </w:r>
      <w:r w:rsidR="00534ECB">
        <w:rPr>
          <w:color w:val="000000"/>
        </w:rPr>
        <w:t xml:space="preserve">относится к классу </w:t>
      </w:r>
      <w:r w:rsidR="0040725C">
        <w:rPr>
          <w:color w:val="000000"/>
        </w:rPr>
        <w:t xml:space="preserve">технических керамик и </w:t>
      </w:r>
      <w:r w:rsidRPr="00347E7E">
        <w:rPr>
          <w:color w:val="000000"/>
        </w:rPr>
        <w:t xml:space="preserve">отличается благодаря уникальному набору </w:t>
      </w:r>
      <w:r w:rsidR="00F671D0">
        <w:rPr>
          <w:color w:val="000000"/>
        </w:rPr>
        <w:t>свойств, таких как: высокая температура плавления</w:t>
      </w:r>
      <w:r w:rsidR="001A75A9">
        <w:rPr>
          <w:color w:val="000000"/>
        </w:rPr>
        <w:t>, высокие твердость и прочность, а также стойкость</w:t>
      </w:r>
      <w:r w:rsidR="00534ECB">
        <w:rPr>
          <w:color w:val="000000"/>
        </w:rPr>
        <w:t xml:space="preserve"> к воздействию окисляющих сред</w:t>
      </w:r>
      <w:r w:rsidR="0082005A">
        <w:rPr>
          <w:color w:val="000000"/>
        </w:rPr>
        <w:t xml:space="preserve"> </w:t>
      </w:r>
      <w:r w:rsidR="0082005A" w:rsidRPr="0082005A">
        <w:rPr>
          <w:color w:val="000000"/>
        </w:rPr>
        <w:t>[1]</w:t>
      </w:r>
      <w:r w:rsidR="00534ECB">
        <w:rPr>
          <w:color w:val="000000"/>
        </w:rPr>
        <w:t>.</w:t>
      </w:r>
      <w:r w:rsidR="0082005A">
        <w:rPr>
          <w:color w:val="000000"/>
        </w:rPr>
        <w:t xml:space="preserve"> Среди существующих соединений переходных металлов с азотом и углеродом данный материал отличается самой высокой температурой плавления</w:t>
      </w:r>
      <w:r w:rsidR="0082005A" w:rsidRPr="0082005A">
        <w:rPr>
          <w:color w:val="000000"/>
        </w:rPr>
        <w:t xml:space="preserve"> [2].</w:t>
      </w:r>
    </w:p>
    <w:p w14:paraId="55056839" w14:textId="682AB943" w:rsidR="00EC4A3A" w:rsidRDefault="00534ECB" w:rsidP="00A76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проведенной работе были получены образцы на основе </w:t>
      </w:r>
      <w:proofErr w:type="spellStart"/>
      <w:r>
        <w:rPr>
          <w:color w:val="000000"/>
        </w:rPr>
        <w:t>карбонитрида</w:t>
      </w:r>
      <w:proofErr w:type="spellEnd"/>
      <w:r>
        <w:rPr>
          <w:color w:val="000000"/>
        </w:rPr>
        <w:t xml:space="preserve"> гафния методами искрового плазменного спекания и горячего прессования. </w:t>
      </w:r>
      <w:r w:rsidR="00AD0C6C">
        <w:rPr>
          <w:color w:val="000000"/>
        </w:rPr>
        <w:t xml:space="preserve">Образцы были получены на основе керамических порошков карбида и нитрида гафния. Консолидирование порошковой шихты осуществлялось при температуре 2000 ℃, давлении 40 МПа. </w:t>
      </w:r>
      <w:r w:rsidR="00590D95">
        <w:rPr>
          <w:color w:val="000000"/>
        </w:rPr>
        <w:t xml:space="preserve">Поверхность консолидированных образцов была подготовлена для проведения дальнейших исследований. Методом растровой электронной микроскопии был проведен анализ пористости материала при съемке в топографическом режиме. Было установлено, что при проведении горячего прессования достигается меньшая пористость образцов. Также в ходе работы было установлено, что для обоих методов консолидирования в образцах с уменьшением соотношения </w:t>
      </w:r>
      <w:r w:rsidR="00590D95">
        <w:rPr>
          <w:color w:val="000000"/>
          <w:lang w:val="en-US"/>
        </w:rPr>
        <w:t>C</w:t>
      </w:r>
      <w:r w:rsidR="00590D95" w:rsidRPr="00590D95">
        <w:rPr>
          <w:color w:val="000000"/>
        </w:rPr>
        <w:t>/</w:t>
      </w:r>
      <w:r w:rsidR="00590D95">
        <w:rPr>
          <w:color w:val="000000"/>
          <w:lang w:val="en-US"/>
        </w:rPr>
        <w:t>N</w:t>
      </w:r>
      <w:r w:rsidR="00590D95">
        <w:rPr>
          <w:color w:val="000000"/>
        </w:rPr>
        <w:t xml:space="preserve"> возрастает пористость материала. Для горячего прессования пористость изменялась в диапазоне от 0,55</w:t>
      </w:r>
      <w:r w:rsidR="00D847E9">
        <w:rPr>
          <w:color w:val="000000"/>
        </w:rPr>
        <w:t xml:space="preserve"> %</w:t>
      </w:r>
      <w:r w:rsidR="00590D95">
        <w:rPr>
          <w:color w:val="000000"/>
        </w:rPr>
        <w:t xml:space="preserve"> до </w:t>
      </w:r>
      <w:r w:rsidR="00B97F7C">
        <w:rPr>
          <w:color w:val="000000"/>
        </w:rPr>
        <w:t xml:space="preserve">7,16 %. </w:t>
      </w:r>
    </w:p>
    <w:p w14:paraId="7D5C339E" w14:textId="77777777" w:rsidR="001B7F90" w:rsidRDefault="00EC4A3A" w:rsidP="00A76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ходе работы были проведены исследования механических свойств материалов. Исследование твердости и модуля Юнга выполнялось на приборе </w:t>
      </w:r>
      <w:proofErr w:type="spellStart"/>
      <w:r>
        <w:rPr>
          <w:color w:val="000000"/>
          <w:lang w:val="en-US"/>
        </w:rPr>
        <w:t>NanoIndenter</w:t>
      </w:r>
      <w:proofErr w:type="spellEnd"/>
      <w:r w:rsidRPr="00EC4A3A">
        <w:rPr>
          <w:color w:val="000000"/>
        </w:rPr>
        <w:t xml:space="preserve"> </w:t>
      </w:r>
      <w:r>
        <w:rPr>
          <w:color w:val="000000"/>
          <w:lang w:val="en-US"/>
        </w:rPr>
        <w:t>G</w:t>
      </w:r>
      <w:r w:rsidR="00473481">
        <w:rPr>
          <w:color w:val="000000"/>
        </w:rPr>
        <w:t>200</w:t>
      </w:r>
      <w:r w:rsidR="001B7F90" w:rsidRPr="001B7F90">
        <w:rPr>
          <w:color w:val="000000"/>
        </w:rPr>
        <w:t xml:space="preserve"> </w:t>
      </w:r>
      <w:r w:rsidR="001B7F90">
        <w:rPr>
          <w:color w:val="000000"/>
        </w:rPr>
        <w:t xml:space="preserve">по анализу кривых </w:t>
      </w:r>
      <w:proofErr w:type="spellStart"/>
      <w:r w:rsidR="001B7F90">
        <w:rPr>
          <w:color w:val="000000"/>
        </w:rPr>
        <w:t>нагружения</w:t>
      </w:r>
      <w:proofErr w:type="spellEnd"/>
      <w:r w:rsidR="001B7F90">
        <w:rPr>
          <w:color w:val="000000"/>
        </w:rPr>
        <w:t>, рис. 1</w:t>
      </w:r>
      <w:r w:rsidR="00473481">
        <w:rPr>
          <w:color w:val="000000"/>
        </w:rPr>
        <w:t xml:space="preserve">. </w:t>
      </w:r>
    </w:p>
    <w:p w14:paraId="72BA45F0" w14:textId="13FBA7D0" w:rsidR="001B7F90" w:rsidRDefault="001B7F90" w:rsidP="001B7F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3D95F8B1" wp14:editId="73DC9C71">
            <wp:extent cx="3600000" cy="1872000"/>
            <wp:effectExtent l="0" t="0" r="635" b="0"/>
            <wp:docPr id="1" name="Рисунок 1" descr="D:\Users\edk10\AppData\Local\Microsoft\Windows\INetCache\Content.Word\Hf5C5N cur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edk10\AppData\Local\Microsoft\Windows\INetCache\Content.Word\Hf5C5N curv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93" t="6142" r="1501" b="8818"/>
                    <a:stretch/>
                  </pic:blipFill>
                  <pic:spPr bwMode="auto">
                    <a:xfrm>
                      <a:off x="0" y="0"/>
                      <a:ext cx="3600000" cy="18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6A7F14" w14:textId="3A3DC8F7" w:rsidR="001B7F90" w:rsidRDefault="001B7F90" w:rsidP="001B7F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Рис. 1. Кривые </w:t>
      </w:r>
      <w:proofErr w:type="spellStart"/>
      <w:r>
        <w:rPr>
          <w:color w:val="000000"/>
        </w:rPr>
        <w:t>нагружения</w:t>
      </w:r>
      <w:proofErr w:type="spellEnd"/>
      <w:r>
        <w:rPr>
          <w:color w:val="000000"/>
        </w:rPr>
        <w:t xml:space="preserve"> для горячепрессованных образцов</w:t>
      </w:r>
    </w:p>
    <w:p w14:paraId="2AE2697D" w14:textId="55352431" w:rsidR="00A760B1" w:rsidRDefault="00473481" w:rsidP="00A76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Было установлено, что </w:t>
      </w:r>
      <w:r w:rsidR="00D847E9">
        <w:rPr>
          <w:color w:val="000000"/>
        </w:rPr>
        <w:t xml:space="preserve">при уменьшении пористости материала наблюдается значительное увеличении его механических свойств. Так для горячепрессованных образцов твердость с уменьшением </w:t>
      </w:r>
      <w:r w:rsidR="001D4F48">
        <w:rPr>
          <w:color w:val="000000"/>
        </w:rPr>
        <w:t>пористости</w:t>
      </w:r>
      <w:r w:rsidR="00D847E9">
        <w:rPr>
          <w:color w:val="000000"/>
        </w:rPr>
        <w:t xml:space="preserve"> возрастала с 17,74 ГПа до 21,05 ГПа.</w:t>
      </w:r>
      <w:r w:rsidR="001D4F48">
        <w:rPr>
          <w:color w:val="000000"/>
        </w:rPr>
        <w:t xml:space="preserve"> В то время как для образцов полученных методом искрового плазменного спекания твердости находились в следующем диапазоне: 15,75 ГПа до 17,43 ГПа.</w:t>
      </w:r>
      <w:r w:rsidR="004F6693">
        <w:rPr>
          <w:color w:val="000000"/>
        </w:rPr>
        <w:t xml:space="preserve"> </w:t>
      </w:r>
      <w:r w:rsidR="00B07BD0">
        <w:rPr>
          <w:color w:val="000000"/>
        </w:rPr>
        <w:t>Было установлено, что модули Юнга для исследуемых материалов также выполняют установленную закономерность и находятся в диапазоне: 452,98 ГПа – 479,</w:t>
      </w:r>
      <w:r w:rsidR="006857B4">
        <w:rPr>
          <w:color w:val="000000"/>
        </w:rPr>
        <w:t>54 ГПа.</w:t>
      </w:r>
    </w:p>
    <w:p w14:paraId="09D64A7A" w14:textId="3028BDBD" w:rsidR="001B7F90" w:rsidRDefault="001B7F90" w:rsidP="00A76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заключении следует отметить, что метод консолидирования оказывает важное значение на достигаемые свойства материала.</w:t>
      </w:r>
      <w:bookmarkStart w:id="0" w:name="_GoBack"/>
      <w:bookmarkEnd w:id="0"/>
    </w:p>
    <w:p w14:paraId="0000000E" w14:textId="3028BDBD" w:rsidR="00130241" w:rsidRPr="00590D9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54A34728" w14:textId="05DCBE1C" w:rsidR="00BB1B30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590D95">
        <w:rPr>
          <w:color w:val="000000"/>
        </w:rPr>
        <w:t xml:space="preserve">1. </w:t>
      </w:r>
      <w:proofErr w:type="spellStart"/>
      <w:r w:rsidR="00BB1B30">
        <w:rPr>
          <w:color w:val="000000"/>
          <w:lang w:val="en-US"/>
        </w:rPr>
        <w:t>Yudin</w:t>
      </w:r>
      <w:proofErr w:type="spellEnd"/>
      <w:r w:rsidR="00BB1B30" w:rsidRPr="00590D95">
        <w:rPr>
          <w:color w:val="000000"/>
        </w:rPr>
        <w:t xml:space="preserve"> </w:t>
      </w:r>
      <w:r w:rsidR="00BB1B30">
        <w:rPr>
          <w:color w:val="000000"/>
          <w:lang w:val="en-US"/>
        </w:rPr>
        <w:t>S</w:t>
      </w:r>
      <w:r w:rsidR="00BB1B30" w:rsidRPr="00590D95">
        <w:rPr>
          <w:color w:val="000000"/>
        </w:rPr>
        <w:t>.</w:t>
      </w:r>
      <w:r w:rsidR="00BB1B30" w:rsidRPr="00BB1B30">
        <w:rPr>
          <w:color w:val="000000"/>
          <w:lang w:val="en-US"/>
        </w:rPr>
        <w:t>N</w:t>
      </w:r>
      <w:r w:rsidR="00BB1B30" w:rsidRPr="00590D95">
        <w:rPr>
          <w:color w:val="000000"/>
        </w:rPr>
        <w:t xml:space="preserve">. </w:t>
      </w:r>
      <w:r w:rsidR="00BB1B30" w:rsidRPr="00BB1B30">
        <w:rPr>
          <w:color w:val="000000"/>
          <w:lang w:val="en-US"/>
        </w:rPr>
        <w:t>et</w:t>
      </w:r>
      <w:r w:rsidR="00BB1B30" w:rsidRPr="00590D95">
        <w:rPr>
          <w:color w:val="000000"/>
        </w:rPr>
        <w:t xml:space="preserve"> </w:t>
      </w:r>
      <w:r w:rsidR="00BB1B30" w:rsidRPr="00BB1B30">
        <w:rPr>
          <w:color w:val="000000"/>
          <w:lang w:val="en-US"/>
        </w:rPr>
        <w:t>al</w:t>
      </w:r>
      <w:r w:rsidR="00BB1B30" w:rsidRPr="00590D95">
        <w:rPr>
          <w:color w:val="000000"/>
        </w:rPr>
        <w:t xml:space="preserve">. </w:t>
      </w:r>
      <w:r w:rsidR="00BB1B30" w:rsidRPr="00BB1B30">
        <w:rPr>
          <w:color w:val="000000"/>
          <w:lang w:val="en-US"/>
        </w:rPr>
        <w:t>Low</w:t>
      </w:r>
      <w:r w:rsidR="00BB1B30" w:rsidRPr="00590D95">
        <w:rPr>
          <w:color w:val="000000"/>
        </w:rPr>
        <w:t>-</w:t>
      </w:r>
      <w:r w:rsidR="00BB1B30" w:rsidRPr="00BB1B30">
        <w:rPr>
          <w:color w:val="000000"/>
          <w:lang w:val="en-US"/>
        </w:rPr>
        <w:t xml:space="preserve">temperature synthesis of ultra-high-temperature </w:t>
      </w:r>
      <w:proofErr w:type="spellStart"/>
      <w:r w:rsidR="00BB1B30" w:rsidRPr="00BB1B30">
        <w:rPr>
          <w:color w:val="000000"/>
          <w:lang w:val="en-US"/>
        </w:rPr>
        <w:t>HfC</w:t>
      </w:r>
      <w:proofErr w:type="spellEnd"/>
      <w:r w:rsidR="00BB1B30" w:rsidRPr="00BB1B30">
        <w:rPr>
          <w:color w:val="000000"/>
          <w:lang w:val="en-US"/>
        </w:rPr>
        <w:t xml:space="preserve"> and </w:t>
      </w:r>
      <w:proofErr w:type="spellStart"/>
      <w:r w:rsidR="00BB1B30" w:rsidRPr="00BB1B30">
        <w:rPr>
          <w:color w:val="000000"/>
          <w:lang w:val="en-US"/>
        </w:rPr>
        <w:t>HfCN</w:t>
      </w:r>
      <w:proofErr w:type="spellEnd"/>
      <w:r w:rsidR="00BB1B30" w:rsidRPr="00BB1B30">
        <w:rPr>
          <w:color w:val="000000"/>
          <w:lang w:val="en-US"/>
        </w:rPr>
        <w:t xml:space="preserve"> nanoparticles //</w:t>
      </w:r>
      <w:r w:rsidR="00BB1B30" w:rsidRPr="00BB1B30">
        <w:rPr>
          <w:color w:val="000000"/>
          <w:lang w:val="en-US"/>
        </w:rPr>
        <w:t xml:space="preserve"> </w:t>
      </w:r>
      <w:proofErr w:type="spellStart"/>
      <w:r w:rsidR="00BB1B30">
        <w:rPr>
          <w:color w:val="000000"/>
          <w:lang w:val="en-US"/>
        </w:rPr>
        <w:t>Materialia</w:t>
      </w:r>
      <w:proofErr w:type="spellEnd"/>
      <w:r w:rsidR="00BB1B30">
        <w:rPr>
          <w:color w:val="000000"/>
          <w:lang w:val="en-US"/>
        </w:rPr>
        <w:t>. 2022. Vol</w:t>
      </w:r>
      <w:r w:rsidR="00BB1B30" w:rsidRPr="00BB1B30">
        <w:rPr>
          <w:color w:val="000000"/>
          <w:lang w:val="en-US"/>
        </w:rPr>
        <w:t xml:space="preserve">. 22. </w:t>
      </w:r>
      <w:r w:rsidR="00BB1B30">
        <w:rPr>
          <w:color w:val="000000"/>
          <w:lang w:val="en-US"/>
        </w:rPr>
        <w:t>P</w:t>
      </w:r>
      <w:r w:rsidR="00BB1B30" w:rsidRPr="00BB1B30">
        <w:rPr>
          <w:color w:val="000000"/>
          <w:lang w:val="en-US"/>
        </w:rPr>
        <w:t>. 101415.</w:t>
      </w:r>
    </w:p>
    <w:p w14:paraId="3486C755" w14:textId="5F722694" w:rsidR="00116478" w:rsidRPr="001B7F90" w:rsidRDefault="004F5B76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2.</w:t>
      </w:r>
      <w:r w:rsidRPr="004F5B76">
        <w:rPr>
          <w:color w:val="000000"/>
          <w:lang w:val="en-US"/>
        </w:rPr>
        <w:t xml:space="preserve"> Hong Q.J., Van De </w:t>
      </w:r>
      <w:proofErr w:type="spellStart"/>
      <w:r w:rsidRPr="004F5B76">
        <w:rPr>
          <w:color w:val="000000"/>
          <w:lang w:val="en-US"/>
        </w:rPr>
        <w:t>Walle</w:t>
      </w:r>
      <w:proofErr w:type="spellEnd"/>
      <w:r w:rsidRPr="004F5B76">
        <w:rPr>
          <w:color w:val="000000"/>
          <w:lang w:val="en-US"/>
        </w:rPr>
        <w:t xml:space="preserve"> A. Prediction of the material with highest known melting point from ab initio molecular dynamics calculations // Physical Review B. 2015. V</w:t>
      </w:r>
      <w:r>
        <w:rPr>
          <w:color w:val="000000"/>
          <w:lang w:val="en-US"/>
        </w:rPr>
        <w:t>ol</w:t>
      </w:r>
      <w:r w:rsidRPr="004F5B76">
        <w:rPr>
          <w:color w:val="000000"/>
          <w:lang w:val="en-US"/>
        </w:rPr>
        <w:t xml:space="preserve">. 92. </w:t>
      </w:r>
      <w:r>
        <w:rPr>
          <w:color w:val="000000"/>
          <w:lang w:val="en-US"/>
        </w:rPr>
        <w:t>No</w:t>
      </w:r>
      <w:r w:rsidRPr="004F5B76">
        <w:rPr>
          <w:color w:val="000000"/>
          <w:lang w:val="en-US"/>
        </w:rPr>
        <w:t>. 2. P. 020104.</w:t>
      </w:r>
    </w:p>
    <w:sectPr w:rsidR="00116478" w:rsidRPr="001B7F9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56AE2"/>
    <w:rsid w:val="001574B3"/>
    <w:rsid w:val="001A75A9"/>
    <w:rsid w:val="001B7F90"/>
    <w:rsid w:val="001D4F48"/>
    <w:rsid w:val="001E61C2"/>
    <w:rsid w:val="001F0493"/>
    <w:rsid w:val="0022260A"/>
    <w:rsid w:val="002264EE"/>
    <w:rsid w:val="0023307C"/>
    <w:rsid w:val="0031361E"/>
    <w:rsid w:val="00347E7E"/>
    <w:rsid w:val="00391C38"/>
    <w:rsid w:val="003B76D6"/>
    <w:rsid w:val="003E2601"/>
    <w:rsid w:val="003F4E6B"/>
    <w:rsid w:val="0040725C"/>
    <w:rsid w:val="00440ACA"/>
    <w:rsid w:val="00473481"/>
    <w:rsid w:val="004A26A3"/>
    <w:rsid w:val="004F0EDF"/>
    <w:rsid w:val="004F5B76"/>
    <w:rsid w:val="004F6693"/>
    <w:rsid w:val="00522BF1"/>
    <w:rsid w:val="00534ECB"/>
    <w:rsid w:val="00590166"/>
    <w:rsid w:val="00590D95"/>
    <w:rsid w:val="005D022B"/>
    <w:rsid w:val="005E5BE9"/>
    <w:rsid w:val="005F39D1"/>
    <w:rsid w:val="006857B4"/>
    <w:rsid w:val="0069427D"/>
    <w:rsid w:val="006F7A19"/>
    <w:rsid w:val="007213E1"/>
    <w:rsid w:val="00775389"/>
    <w:rsid w:val="007759D8"/>
    <w:rsid w:val="00797838"/>
    <w:rsid w:val="007C36D8"/>
    <w:rsid w:val="007F2744"/>
    <w:rsid w:val="0082005A"/>
    <w:rsid w:val="008931BE"/>
    <w:rsid w:val="008C67E3"/>
    <w:rsid w:val="008E6E54"/>
    <w:rsid w:val="00914205"/>
    <w:rsid w:val="009143A8"/>
    <w:rsid w:val="00921D45"/>
    <w:rsid w:val="009426C0"/>
    <w:rsid w:val="00962A53"/>
    <w:rsid w:val="00980A65"/>
    <w:rsid w:val="009A66DB"/>
    <w:rsid w:val="009B2F80"/>
    <w:rsid w:val="009B3300"/>
    <w:rsid w:val="009F3380"/>
    <w:rsid w:val="00A02163"/>
    <w:rsid w:val="00A314FE"/>
    <w:rsid w:val="00A760B1"/>
    <w:rsid w:val="00AD0C6C"/>
    <w:rsid w:val="00AD7380"/>
    <w:rsid w:val="00B07BD0"/>
    <w:rsid w:val="00B97F7C"/>
    <w:rsid w:val="00BB1B30"/>
    <w:rsid w:val="00BF36F8"/>
    <w:rsid w:val="00BF4622"/>
    <w:rsid w:val="00C30238"/>
    <w:rsid w:val="00C844E2"/>
    <w:rsid w:val="00CD00B1"/>
    <w:rsid w:val="00D22306"/>
    <w:rsid w:val="00D27F3A"/>
    <w:rsid w:val="00D42542"/>
    <w:rsid w:val="00D8121C"/>
    <w:rsid w:val="00D847E9"/>
    <w:rsid w:val="00E22189"/>
    <w:rsid w:val="00E74069"/>
    <w:rsid w:val="00E81D35"/>
    <w:rsid w:val="00EB1F49"/>
    <w:rsid w:val="00EC4A3A"/>
    <w:rsid w:val="00F671D0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3023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3023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3023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3023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kuzmenko70egor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59D038-994B-4E70-A1CE-55017FA23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Egor D. Kuzmenko</cp:lastModifiedBy>
  <cp:revision>34</cp:revision>
  <dcterms:created xsi:type="dcterms:W3CDTF">2024-12-16T00:35:00Z</dcterms:created>
  <dcterms:modified xsi:type="dcterms:W3CDTF">2025-02-17T06:25:00Z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