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8C8F8" w14:textId="3DBDD831" w:rsidR="0042307F" w:rsidRDefault="0042307F" w:rsidP="00042AF7">
      <w:pPr>
        <w:spacing w:line="240" w:lineRule="auto"/>
        <w:ind w:firstLine="397"/>
        <w:jc w:val="center"/>
        <w:rPr>
          <w:rFonts w:ascii="Times New Roman" w:hAnsi="Times New Roman"/>
          <w:b/>
          <w:bCs/>
          <w:sz w:val="24"/>
          <w:szCs w:val="24"/>
        </w:rPr>
      </w:pPr>
      <w:r w:rsidRPr="0042307F">
        <w:rPr>
          <w:rFonts w:ascii="Times New Roman" w:hAnsi="Times New Roman"/>
          <w:b/>
          <w:bCs/>
          <w:sz w:val="24"/>
          <w:szCs w:val="24"/>
        </w:rPr>
        <w:t>Применимость адаптивных фильтров для определения состояния заряда и оценки степени деградации литий-ионных аккумуляторов</w:t>
      </w:r>
    </w:p>
    <w:p w14:paraId="0005F908" w14:textId="65436A95" w:rsidR="00964146" w:rsidRPr="00B02CC9" w:rsidRDefault="0042307F" w:rsidP="00042AF7">
      <w:pPr>
        <w:spacing w:line="240" w:lineRule="auto"/>
        <w:ind w:firstLine="397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Гребцов Дмитрий Консантинович</w:t>
      </w:r>
    </w:p>
    <w:p w14:paraId="0511D6BA" w14:textId="604A1294" w:rsidR="00964146" w:rsidRPr="00B02CC9" w:rsidRDefault="0042307F" w:rsidP="00042AF7">
      <w:pPr>
        <w:spacing w:line="240" w:lineRule="auto"/>
        <w:ind w:firstLine="397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Аспирант</w:t>
      </w:r>
    </w:p>
    <w:p w14:paraId="3C5F5D76" w14:textId="6BDEAFA4" w:rsidR="00964146" w:rsidRPr="00B02CC9" w:rsidRDefault="00964146" w:rsidP="00042AF7">
      <w:pPr>
        <w:spacing w:line="240" w:lineRule="auto"/>
        <w:ind w:firstLine="397"/>
        <w:jc w:val="center"/>
        <w:rPr>
          <w:rFonts w:ascii="Times New Roman" w:hAnsi="Times New Roman"/>
          <w:i/>
          <w:iCs/>
          <w:sz w:val="24"/>
          <w:szCs w:val="24"/>
        </w:rPr>
      </w:pPr>
      <w:r w:rsidRPr="00B02CC9">
        <w:rPr>
          <w:rFonts w:ascii="Times New Roman" w:hAnsi="Times New Roman"/>
          <w:i/>
          <w:iCs/>
          <w:sz w:val="24"/>
          <w:szCs w:val="24"/>
        </w:rPr>
        <w:t>Московский физико-технический институт (национальный исследовательский университет),</w:t>
      </w:r>
      <w:r w:rsidR="0037131A" w:rsidRPr="00B02CC9">
        <w:rPr>
          <w:rFonts w:ascii="Times New Roman" w:hAnsi="Times New Roman"/>
          <w:i/>
          <w:iCs/>
          <w:sz w:val="24"/>
          <w:szCs w:val="24"/>
        </w:rPr>
        <w:t xml:space="preserve"> Физтех-школа электроники, фотоники и молекулярной физики</w:t>
      </w:r>
      <w:r w:rsidRPr="00B02CC9">
        <w:rPr>
          <w:rFonts w:ascii="Times New Roman" w:hAnsi="Times New Roman"/>
          <w:i/>
          <w:iCs/>
          <w:sz w:val="24"/>
          <w:szCs w:val="24"/>
        </w:rPr>
        <w:t xml:space="preserve"> Москва, Россия</w:t>
      </w:r>
    </w:p>
    <w:p w14:paraId="7A44994F" w14:textId="51C9A366" w:rsidR="0059114E" w:rsidRPr="0059114E" w:rsidRDefault="00964146" w:rsidP="0059114E">
      <w:pPr>
        <w:spacing w:line="240" w:lineRule="auto"/>
        <w:ind w:firstLine="397"/>
        <w:jc w:val="center"/>
        <w:rPr>
          <w:rFonts w:ascii="Times New Roman" w:hAnsi="Times New Roman"/>
          <w:i/>
          <w:iCs/>
          <w:sz w:val="24"/>
          <w:szCs w:val="24"/>
          <w:lang w:val="en-US"/>
        </w:rPr>
      </w:pPr>
      <w:r w:rsidRPr="00B02CC9">
        <w:rPr>
          <w:rFonts w:ascii="Times New Roman" w:hAnsi="Times New Roman"/>
          <w:i/>
          <w:iCs/>
          <w:sz w:val="24"/>
          <w:szCs w:val="24"/>
          <w:lang w:val="en-US"/>
        </w:rPr>
        <w:t xml:space="preserve">E-mail: </w:t>
      </w:r>
      <w:hyperlink r:id="rId5" w:history="1">
        <w:r w:rsidR="0059114E" w:rsidRPr="004F263B">
          <w:rPr>
            <w:rStyle w:val="Hyperlink"/>
            <w:rFonts w:ascii="Times New Roman" w:hAnsi="Times New Roman"/>
            <w:i/>
            <w:iCs/>
            <w:sz w:val="24"/>
            <w:szCs w:val="24"/>
            <w:lang w:val="en-US"/>
          </w:rPr>
          <w:t>grebtsov.dk@phystech.edu</w:t>
        </w:r>
      </w:hyperlink>
    </w:p>
    <w:p w14:paraId="45BCFD28" w14:textId="480C1185" w:rsidR="0059114E" w:rsidRPr="0059114E" w:rsidRDefault="0059114E" w:rsidP="0025486F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59114E">
        <w:rPr>
          <w:rFonts w:ascii="Times New Roman" w:hAnsi="Times New Roman"/>
          <w:sz w:val="24"/>
          <w:szCs w:val="24"/>
        </w:rPr>
        <w:t xml:space="preserve">Литий-ионные аккумуляторы (ЛИА) </w:t>
      </w:r>
      <w:r>
        <w:rPr>
          <w:rFonts w:ascii="Times New Roman" w:hAnsi="Times New Roman"/>
          <w:sz w:val="24"/>
          <w:szCs w:val="24"/>
        </w:rPr>
        <w:t>являются</w:t>
      </w:r>
      <w:r w:rsidRPr="0059114E">
        <w:rPr>
          <w:rFonts w:ascii="Times New Roman" w:hAnsi="Times New Roman"/>
          <w:sz w:val="24"/>
          <w:szCs w:val="24"/>
        </w:rPr>
        <w:t xml:space="preserve"> ключевым элементом мобильных накопителей энергии (МНЭ)</w:t>
      </w:r>
      <w:r w:rsidR="0025486F">
        <w:rPr>
          <w:rFonts w:ascii="Times New Roman" w:hAnsi="Times New Roman"/>
          <w:sz w:val="24"/>
          <w:szCs w:val="24"/>
        </w:rPr>
        <w:t>, применяющихся для</w:t>
      </w:r>
      <w:r w:rsidRPr="0059114E">
        <w:rPr>
          <w:rFonts w:ascii="Times New Roman" w:hAnsi="Times New Roman"/>
          <w:sz w:val="24"/>
          <w:szCs w:val="24"/>
        </w:rPr>
        <w:t xml:space="preserve"> электротранспорта и портативной электроники. </w:t>
      </w:r>
      <w:r w:rsidR="0025486F">
        <w:rPr>
          <w:rFonts w:ascii="Times New Roman" w:hAnsi="Times New Roman"/>
          <w:sz w:val="24"/>
          <w:szCs w:val="24"/>
        </w:rPr>
        <w:t>И</w:t>
      </w:r>
      <w:r w:rsidRPr="0059114E">
        <w:rPr>
          <w:rFonts w:ascii="Times New Roman" w:hAnsi="Times New Roman"/>
          <w:sz w:val="24"/>
          <w:szCs w:val="24"/>
        </w:rPr>
        <w:t>х эксплуатация сопряжена с проблем</w:t>
      </w:r>
      <w:r w:rsidR="0025486F">
        <w:rPr>
          <w:rFonts w:ascii="Times New Roman" w:hAnsi="Times New Roman"/>
          <w:sz w:val="24"/>
          <w:szCs w:val="24"/>
        </w:rPr>
        <w:t>ой</w:t>
      </w:r>
      <w:r w:rsidRPr="0059114E">
        <w:rPr>
          <w:rFonts w:ascii="Times New Roman" w:hAnsi="Times New Roman"/>
          <w:sz w:val="24"/>
          <w:szCs w:val="24"/>
        </w:rPr>
        <w:t xml:space="preserve"> деградации и риском возникновения аварийных ситуаций. Для обеспечения безопасной и эффективной работы ЛИА необходимо точное определение состояния заряда (SOC) и оценка степени деградации (SOH), что является важной задачей для систем контроля и управления (СКУ).</w:t>
      </w:r>
    </w:p>
    <w:p w14:paraId="49545DFE" w14:textId="7F8919B1" w:rsidR="0059114E" w:rsidRPr="0059114E" w:rsidRDefault="0059114E" w:rsidP="0025486F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59114E">
        <w:rPr>
          <w:rFonts w:ascii="Times New Roman" w:hAnsi="Times New Roman"/>
          <w:sz w:val="24"/>
          <w:szCs w:val="24"/>
        </w:rPr>
        <w:t>В настоящее время существует несколько подходов к решению этой задачи, включая кулонометрию, методы на основе данных (DDM) и методы на основе адаптивных фильтров. Кулонометрия требует высокоточных измерений тока и подвержена накоплению ошибок. DDM, хоть и демонстрируют высокую точность, нуждаются в значительных вычислительных ресурсах и обширных базах данных, что затрудняет их применение в мобильных устройствах. В этой связи, адаптивные фильтры, такие как фильтр Калмана (KF) и его расширенные версии, представляют собой перспективное решение</w:t>
      </w:r>
      <w:r w:rsidR="00D26FA1" w:rsidRPr="00D26FA1">
        <w:rPr>
          <w:rFonts w:ascii="Times New Roman" w:hAnsi="Times New Roman"/>
          <w:sz w:val="24"/>
          <w:szCs w:val="24"/>
        </w:rPr>
        <w:t xml:space="preserve"> [1]</w:t>
      </w:r>
      <w:r w:rsidRPr="0059114E">
        <w:rPr>
          <w:rFonts w:ascii="Times New Roman" w:hAnsi="Times New Roman"/>
          <w:sz w:val="24"/>
          <w:szCs w:val="24"/>
        </w:rPr>
        <w:t>.</w:t>
      </w:r>
    </w:p>
    <w:p w14:paraId="4A602F23" w14:textId="62B061B5" w:rsidR="0059114E" w:rsidRDefault="0059114E" w:rsidP="0025486F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59114E">
        <w:rPr>
          <w:rFonts w:ascii="Times New Roman" w:hAnsi="Times New Roman"/>
          <w:sz w:val="24"/>
          <w:szCs w:val="24"/>
        </w:rPr>
        <w:t>Адаптивные фильтры обладают рядом преимуществ, делающих их привлекательными для использования в СКУ ЛИА. Во-первых, они способны автоматически корректировать ошибки, в отличие от кулонометрии. Во-вторых, требуют значительно меньше вычислительных ресурсов по сравнению с DDM, что позволяет применять их в МНЭ с ограниченными ресурсами. В-третьих, обеспечивают достаточно высокую точность оценки SOC и SOH</w:t>
      </w:r>
      <w:r w:rsidR="00D26FA1">
        <w:rPr>
          <w:rFonts w:ascii="Times New Roman" w:hAnsi="Times New Roman"/>
          <w:sz w:val="24"/>
          <w:szCs w:val="24"/>
        </w:rPr>
        <w:t xml:space="preserve"> </w:t>
      </w:r>
      <w:r w:rsidR="00D26FA1" w:rsidRPr="00D26FA1">
        <w:rPr>
          <w:rFonts w:ascii="Times New Roman" w:hAnsi="Times New Roman"/>
          <w:sz w:val="24"/>
          <w:szCs w:val="24"/>
        </w:rPr>
        <w:t>[2]</w:t>
      </w:r>
      <w:r w:rsidRPr="0059114E">
        <w:rPr>
          <w:rFonts w:ascii="Times New Roman" w:hAnsi="Times New Roman"/>
          <w:sz w:val="24"/>
          <w:szCs w:val="24"/>
        </w:rPr>
        <w:t>.</w:t>
      </w:r>
    </w:p>
    <w:p w14:paraId="7B156248" w14:textId="0BA6BEA6" w:rsidR="001544D0" w:rsidRPr="001544D0" w:rsidRDefault="00614621" w:rsidP="001544D0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данной работе проводится системный анализ эквивалентных моделей, алгоритмов их параметризации, тестовых сигналов</w:t>
      </w:r>
      <w:r w:rsidR="001544D0">
        <w:rPr>
          <w:rFonts w:ascii="Times New Roman" w:hAnsi="Times New Roman"/>
          <w:sz w:val="24"/>
          <w:szCs w:val="24"/>
        </w:rPr>
        <w:t xml:space="preserve"> и алгоритмов оценки </w:t>
      </w:r>
      <w:r w:rsidR="001544D0">
        <w:rPr>
          <w:rFonts w:ascii="Times New Roman" w:hAnsi="Times New Roman"/>
          <w:sz w:val="24"/>
          <w:szCs w:val="24"/>
          <w:lang w:val="en-US"/>
        </w:rPr>
        <w:t>SOC</w:t>
      </w:r>
      <w:r w:rsidR="001544D0" w:rsidRPr="001544D0">
        <w:rPr>
          <w:rFonts w:ascii="Times New Roman" w:hAnsi="Times New Roman"/>
          <w:sz w:val="24"/>
          <w:szCs w:val="24"/>
        </w:rPr>
        <w:t xml:space="preserve"> </w:t>
      </w:r>
      <w:r w:rsidR="001544D0">
        <w:rPr>
          <w:rFonts w:ascii="Times New Roman" w:hAnsi="Times New Roman"/>
          <w:sz w:val="24"/>
          <w:szCs w:val="24"/>
        </w:rPr>
        <w:t xml:space="preserve">и </w:t>
      </w:r>
      <w:r w:rsidR="001544D0">
        <w:rPr>
          <w:rFonts w:ascii="Times New Roman" w:hAnsi="Times New Roman"/>
          <w:sz w:val="24"/>
          <w:szCs w:val="24"/>
          <w:lang w:val="en-US"/>
        </w:rPr>
        <w:t>SOH</w:t>
      </w:r>
      <w:r w:rsidR="001544D0">
        <w:rPr>
          <w:rFonts w:ascii="Times New Roman" w:hAnsi="Times New Roman"/>
          <w:sz w:val="24"/>
          <w:szCs w:val="24"/>
        </w:rPr>
        <w:t xml:space="preserve"> для определения лучшей комбинации моделей и методов в применении к мобильным накопителям энергии.</w:t>
      </w:r>
    </w:p>
    <w:p w14:paraId="1E7BCCBE" w14:textId="15828D58" w:rsidR="0059329D" w:rsidRDefault="0037131A" w:rsidP="00A2284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02CC9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CF761C">
        <w:rPr>
          <w:rFonts w:ascii="Times New Roman" w:hAnsi="Times New Roman" w:cs="Times New Roman"/>
          <w:sz w:val="24"/>
          <w:szCs w:val="24"/>
        </w:rPr>
        <w:t xml:space="preserve">моделирования </w:t>
      </w:r>
      <w:r w:rsidRPr="00B02CC9">
        <w:rPr>
          <w:rFonts w:ascii="Times New Roman" w:hAnsi="Times New Roman" w:cs="Times New Roman"/>
          <w:sz w:val="24"/>
          <w:szCs w:val="24"/>
        </w:rPr>
        <w:t xml:space="preserve">показывают, что </w:t>
      </w:r>
      <w:r w:rsidR="00CF761C">
        <w:rPr>
          <w:rFonts w:ascii="Times New Roman" w:hAnsi="Times New Roman" w:cs="Times New Roman"/>
          <w:sz w:val="24"/>
          <w:szCs w:val="24"/>
        </w:rPr>
        <w:t xml:space="preserve">лучший баланс между скоростью работы и точностью дают комбинации моделей </w:t>
      </w:r>
      <w:r w:rsidR="00CF761C" w:rsidRPr="00CF761C">
        <w:rPr>
          <w:rFonts w:ascii="Times New Roman" w:hAnsi="Times New Roman" w:cs="Times New Roman"/>
          <w:sz w:val="24"/>
          <w:szCs w:val="24"/>
        </w:rPr>
        <w:t>Тевенена</w:t>
      </w:r>
      <w:r w:rsidR="00CF761C">
        <w:rPr>
          <w:rFonts w:ascii="Times New Roman" w:hAnsi="Times New Roman" w:cs="Times New Roman"/>
          <w:sz w:val="24"/>
          <w:szCs w:val="24"/>
        </w:rPr>
        <w:t xml:space="preserve"> 1 и 2 порядков и модификации</w:t>
      </w:r>
      <w:r w:rsidR="00CF761C" w:rsidRPr="00CF761C">
        <w:rPr>
          <w:rFonts w:ascii="Times New Roman" w:hAnsi="Times New Roman" w:cs="Times New Roman"/>
          <w:sz w:val="24"/>
          <w:szCs w:val="24"/>
        </w:rPr>
        <w:t xml:space="preserve"> </w:t>
      </w:r>
      <w:r w:rsidR="00CF761C">
        <w:rPr>
          <w:rFonts w:ascii="Times New Roman" w:hAnsi="Times New Roman" w:cs="Times New Roman"/>
          <w:sz w:val="24"/>
          <w:szCs w:val="24"/>
        </w:rPr>
        <w:t xml:space="preserve">расширенного фильтра каймана </w:t>
      </w:r>
      <w:r w:rsidR="00CF761C" w:rsidRPr="00CF761C">
        <w:rPr>
          <w:rFonts w:ascii="Times New Roman" w:hAnsi="Times New Roman" w:cs="Times New Roman"/>
          <w:sz w:val="24"/>
          <w:szCs w:val="24"/>
        </w:rPr>
        <w:t>(</w:t>
      </w:r>
      <w:r w:rsidR="00CF761C">
        <w:rPr>
          <w:rFonts w:ascii="Times New Roman" w:hAnsi="Times New Roman" w:cs="Times New Roman"/>
          <w:sz w:val="24"/>
          <w:szCs w:val="24"/>
          <w:lang w:val="en-US"/>
        </w:rPr>
        <w:t>EKF</w:t>
      </w:r>
      <w:r w:rsidR="00CF761C" w:rsidRPr="00CF761C">
        <w:rPr>
          <w:rFonts w:ascii="Times New Roman" w:hAnsi="Times New Roman" w:cs="Times New Roman"/>
          <w:sz w:val="24"/>
          <w:szCs w:val="24"/>
        </w:rPr>
        <w:t>)</w:t>
      </w:r>
      <w:r w:rsidRPr="00B02CC9">
        <w:rPr>
          <w:rFonts w:ascii="Times New Roman" w:hAnsi="Times New Roman" w:cs="Times New Roman"/>
          <w:sz w:val="24"/>
          <w:szCs w:val="24"/>
        </w:rPr>
        <w:t xml:space="preserve">, однако требуется </w:t>
      </w:r>
      <w:r w:rsidR="00CF761C">
        <w:rPr>
          <w:rFonts w:ascii="Times New Roman" w:hAnsi="Times New Roman" w:cs="Times New Roman"/>
          <w:sz w:val="24"/>
          <w:szCs w:val="24"/>
        </w:rPr>
        <w:t>найти правильный подход к параметризации моделей</w:t>
      </w:r>
      <w:r w:rsidRPr="00B02CC9">
        <w:rPr>
          <w:rFonts w:ascii="Times New Roman" w:hAnsi="Times New Roman" w:cs="Times New Roman"/>
          <w:sz w:val="24"/>
          <w:szCs w:val="24"/>
        </w:rPr>
        <w:t>.</w:t>
      </w:r>
    </w:p>
    <w:p w14:paraId="18BC3149" w14:textId="6F250F2C" w:rsidR="00A22841" w:rsidRPr="00B02CC9" w:rsidRDefault="0059329D" w:rsidP="00A2284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9329D">
        <w:rPr>
          <w:rFonts w:ascii="Times New Roman" w:hAnsi="Times New Roman" w:cs="Times New Roman"/>
          <w:sz w:val="24"/>
          <w:szCs w:val="24"/>
        </w:rPr>
        <w:t>В дальнейшем планируется проведение экспериментов</w:t>
      </w:r>
      <w:r w:rsidR="00CF761C">
        <w:rPr>
          <w:rFonts w:ascii="Times New Roman" w:hAnsi="Times New Roman" w:cs="Times New Roman"/>
          <w:sz w:val="24"/>
          <w:szCs w:val="24"/>
        </w:rPr>
        <w:t xml:space="preserve"> с целью подтверждения точности</w:t>
      </w:r>
      <w:r w:rsidRPr="0059329D">
        <w:rPr>
          <w:rFonts w:ascii="Times New Roman" w:hAnsi="Times New Roman" w:cs="Times New Roman"/>
          <w:sz w:val="24"/>
          <w:szCs w:val="24"/>
        </w:rPr>
        <w:t>.</w:t>
      </w:r>
    </w:p>
    <w:p w14:paraId="50481E5C" w14:textId="77777777" w:rsidR="00876876" w:rsidRPr="00B5228A" w:rsidRDefault="0037131A" w:rsidP="00042AF7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2CC9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3E7F17BB" w14:textId="15870D0E" w:rsidR="00A22841" w:rsidRDefault="00B5228A" w:rsidP="00B5228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5228A">
        <w:rPr>
          <w:rFonts w:ascii="Times New Roman" w:hAnsi="Times New Roman" w:cs="Times New Roman"/>
          <w:sz w:val="24"/>
          <w:szCs w:val="24"/>
          <w:lang w:val="en-US"/>
        </w:rPr>
        <w:t>Grebtsov</w:t>
      </w:r>
      <w:proofErr w:type="spellEnd"/>
      <w:r w:rsidRPr="00B5228A">
        <w:rPr>
          <w:rFonts w:ascii="Times New Roman" w:hAnsi="Times New Roman" w:cs="Times New Roman"/>
          <w:sz w:val="24"/>
          <w:szCs w:val="24"/>
          <w:lang w:val="en-US"/>
        </w:rPr>
        <w:t xml:space="preserve"> D. K. et al. Electric Vehicle Battery Technologies: Chemistry, Architectures, Safety, and Management Systems //World Electric Vehicle Journal. – 2024. – Т. 15. – №. 12. – С. 568.</w:t>
      </w:r>
    </w:p>
    <w:p w14:paraId="790C9B10" w14:textId="46BE984F" w:rsidR="00FB1E7F" w:rsidRPr="00B5228A" w:rsidRDefault="00FB1E7F" w:rsidP="00B5228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B1E7F">
        <w:rPr>
          <w:rFonts w:ascii="Times New Roman" w:hAnsi="Times New Roman" w:cs="Times New Roman"/>
          <w:sz w:val="24"/>
          <w:szCs w:val="24"/>
          <w:lang w:val="en-US"/>
        </w:rPr>
        <w:t>Trongnukul</w:t>
      </w:r>
      <w:proofErr w:type="spellEnd"/>
      <w:r w:rsidRPr="00FB1E7F">
        <w:rPr>
          <w:rFonts w:ascii="Times New Roman" w:hAnsi="Times New Roman" w:cs="Times New Roman"/>
          <w:sz w:val="24"/>
          <w:szCs w:val="24"/>
          <w:lang w:val="en-US"/>
        </w:rPr>
        <w:t xml:space="preserve"> N., </w:t>
      </w:r>
      <w:proofErr w:type="spellStart"/>
      <w:r w:rsidRPr="00FB1E7F">
        <w:rPr>
          <w:rFonts w:ascii="Times New Roman" w:hAnsi="Times New Roman" w:cs="Times New Roman"/>
          <w:sz w:val="24"/>
          <w:szCs w:val="24"/>
          <w:lang w:val="en-US"/>
        </w:rPr>
        <w:t>Fuengwarodsakul</w:t>
      </w:r>
      <w:proofErr w:type="spellEnd"/>
      <w:r w:rsidRPr="00FB1E7F">
        <w:rPr>
          <w:rFonts w:ascii="Times New Roman" w:hAnsi="Times New Roman" w:cs="Times New Roman"/>
          <w:sz w:val="24"/>
          <w:szCs w:val="24"/>
          <w:lang w:val="en-US"/>
        </w:rPr>
        <w:t xml:space="preserve"> N.H., </w:t>
      </w:r>
      <w:proofErr w:type="spellStart"/>
      <w:r w:rsidRPr="00FB1E7F">
        <w:rPr>
          <w:rFonts w:ascii="Times New Roman" w:hAnsi="Times New Roman" w:cs="Times New Roman"/>
          <w:sz w:val="24"/>
          <w:szCs w:val="24"/>
          <w:lang w:val="en-US"/>
        </w:rPr>
        <w:t>Masomtob</w:t>
      </w:r>
      <w:proofErr w:type="spellEnd"/>
      <w:r w:rsidRPr="00FB1E7F">
        <w:rPr>
          <w:rFonts w:ascii="Times New Roman" w:hAnsi="Times New Roman" w:cs="Times New Roman"/>
          <w:sz w:val="24"/>
          <w:szCs w:val="24"/>
          <w:lang w:val="en-US"/>
        </w:rPr>
        <w:t xml:space="preserve"> M. Methodology and Guidelines for Designing Flexible BMS in Automotive Applications // Engineering Journal. Chulalongkorn University, Faculty of Fine and Applied Arts, 2023. Vol. 27, № 7. P. 53–73.</w:t>
      </w:r>
    </w:p>
    <w:p w14:paraId="3CA0E208" w14:textId="77777777" w:rsidR="00876876" w:rsidRDefault="006E3A04" w:rsidP="00042AF7">
      <w:pPr>
        <w:spacing w:line="240" w:lineRule="auto"/>
        <w:ind w:firstLine="39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Благодарности</w:t>
      </w:r>
    </w:p>
    <w:p w14:paraId="6D96635F" w14:textId="0ED5D6DF" w:rsidR="006E3A04" w:rsidRPr="00876876" w:rsidRDefault="006E3A04" w:rsidP="00A22841">
      <w:pPr>
        <w:spacing w:line="240" w:lineRule="auto"/>
        <w:ind w:firstLine="397"/>
        <w:jc w:val="both"/>
        <w:rPr>
          <w:rFonts w:ascii="Times New Roman" w:hAnsi="Times New Roman"/>
          <w:b/>
          <w:bCs/>
          <w:sz w:val="24"/>
          <w:szCs w:val="24"/>
        </w:rPr>
      </w:pPr>
      <w:r w:rsidRPr="006E3A04">
        <w:rPr>
          <w:rFonts w:ascii="Times New Roman" w:hAnsi="Times New Roman"/>
          <w:sz w:val="24"/>
          <w:szCs w:val="24"/>
        </w:rPr>
        <w:t>Исследование выполнено при поддержке Министерства науки и высшего образования Российской Федерации (Госзадание), соглашение 075-03-2024-117, проект № FSMG-2024-0046.</w:t>
      </w:r>
    </w:p>
    <w:sectPr w:rsidR="006E3A04" w:rsidRPr="00876876" w:rsidSect="0037131A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C0587"/>
    <w:multiLevelType w:val="hybridMultilevel"/>
    <w:tmpl w:val="795091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BD55E5"/>
    <w:multiLevelType w:val="hybridMultilevel"/>
    <w:tmpl w:val="DFA8BE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8F1FC1"/>
    <w:multiLevelType w:val="hybridMultilevel"/>
    <w:tmpl w:val="CAE09B6C"/>
    <w:lvl w:ilvl="0" w:tplc="0419000F">
      <w:start w:val="1"/>
      <w:numFmt w:val="decimal"/>
      <w:lvlText w:val="%1."/>
      <w:lvlJc w:val="left"/>
      <w:pPr>
        <w:ind w:left="11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" w15:restartNumberingAfterBreak="0">
    <w:nsid w:val="31A71E8C"/>
    <w:multiLevelType w:val="hybridMultilevel"/>
    <w:tmpl w:val="23002140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4E833914"/>
    <w:multiLevelType w:val="hybridMultilevel"/>
    <w:tmpl w:val="F0D245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DCB5084"/>
    <w:multiLevelType w:val="hybridMultilevel"/>
    <w:tmpl w:val="3C945A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DFC"/>
    <w:rsid w:val="00011B62"/>
    <w:rsid w:val="00042AF7"/>
    <w:rsid w:val="000B047C"/>
    <w:rsid w:val="001544D0"/>
    <w:rsid w:val="001D3659"/>
    <w:rsid w:val="0025486F"/>
    <w:rsid w:val="0037131A"/>
    <w:rsid w:val="0042307F"/>
    <w:rsid w:val="0058354C"/>
    <w:rsid w:val="0059114E"/>
    <w:rsid w:val="0059329D"/>
    <w:rsid w:val="00614621"/>
    <w:rsid w:val="006E3A04"/>
    <w:rsid w:val="0070694C"/>
    <w:rsid w:val="00790DFC"/>
    <w:rsid w:val="00876876"/>
    <w:rsid w:val="008A0EE2"/>
    <w:rsid w:val="00964146"/>
    <w:rsid w:val="00A22841"/>
    <w:rsid w:val="00B02CC9"/>
    <w:rsid w:val="00B5228A"/>
    <w:rsid w:val="00BB6932"/>
    <w:rsid w:val="00C62636"/>
    <w:rsid w:val="00CF761C"/>
    <w:rsid w:val="00D26FA1"/>
    <w:rsid w:val="00FB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F1FB56"/>
  <w15:chartTrackingRefBased/>
  <w15:docId w15:val="{8017F892-9A38-40EA-8E64-0CC0389B4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13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11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11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5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87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3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5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3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ebtsov.dk@phystech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2025-02-21T09:42:00Z</dcterms:created>
  <dcterms:modified xsi:type="dcterms:W3CDTF">2025-03-01T10:12:00Z</dcterms:modified>
</cp:coreProperties>
</file>