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AA" w:rsidRPr="00C27B21" w:rsidRDefault="004968AA" w:rsidP="00C27B21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C27B21">
        <w:rPr>
          <w:b/>
          <w:color w:val="000000"/>
        </w:rPr>
        <w:t>и</w:t>
      </w:r>
      <w:bookmarkStart w:id="0" w:name="_GoBack"/>
      <w:bookmarkEnd w:id="0"/>
      <w:r w:rsidRPr="00C27B21">
        <w:rPr>
          <w:b/>
          <w:color w:val="000000"/>
        </w:rPr>
        <w:t>нтез 2,8-ди-трет-бутилбензо[b]</w:t>
      </w:r>
      <w:proofErr w:type="spellStart"/>
      <w:r w:rsidRPr="00C27B21">
        <w:rPr>
          <w:b/>
          <w:color w:val="000000"/>
        </w:rPr>
        <w:t>нафто</w:t>
      </w:r>
      <w:proofErr w:type="spellEnd"/>
      <w:r w:rsidRPr="00C27B21">
        <w:rPr>
          <w:b/>
          <w:color w:val="000000"/>
        </w:rPr>
        <w:t>[2,1-d]тиофена и исследование его свой</w:t>
      </w:r>
      <w:proofErr w:type="gramStart"/>
      <w:r w:rsidRPr="00C27B21">
        <w:rPr>
          <w:b/>
          <w:color w:val="000000"/>
        </w:rPr>
        <w:t>ств дл</w:t>
      </w:r>
      <w:proofErr w:type="gramEnd"/>
      <w:r w:rsidRPr="00C27B21">
        <w:rPr>
          <w:b/>
          <w:color w:val="000000"/>
        </w:rPr>
        <w:t>я применения в молекулярной электронике</w:t>
      </w:r>
    </w:p>
    <w:p w:rsidR="004968AA" w:rsidRDefault="000571D6">
      <w:pP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Фарзалиева А.</w:t>
      </w:r>
      <w:r w:rsidR="004968AA">
        <w:rPr>
          <w:b/>
          <w:i/>
          <w:color w:val="000000"/>
        </w:rPr>
        <w:t>Г.</w:t>
      </w:r>
      <w:r w:rsidR="004968AA" w:rsidRPr="00BF4622">
        <w:rPr>
          <w:b/>
          <w:color w:val="000000"/>
        </w:rPr>
        <w:t xml:space="preserve"> </w:t>
      </w:r>
    </w:p>
    <w:p w:rsidR="004968AA" w:rsidRDefault="004968AA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2 курс магистратуры </w:t>
      </w:r>
    </w:p>
    <w:p w:rsidR="004968AA" w:rsidRPr="000E334E" w:rsidRDefault="004968A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Филиал Московского государственного университета имени М.В. Ломоносова, химический факультет, Баку, Азербайджан</w:t>
      </w:r>
      <w:r w:rsidRPr="000E334E">
        <w:rPr>
          <w:i/>
          <w:color w:val="000000"/>
        </w:rPr>
        <w:t xml:space="preserve"> </w:t>
      </w:r>
    </w:p>
    <w:p w:rsidR="004968AA" w:rsidRPr="005E3C99" w:rsidRDefault="004968AA">
      <w:pPr>
        <w:shd w:val="clear" w:color="auto" w:fill="FFFFFF"/>
        <w:jc w:val="center"/>
        <w:rPr>
          <w:color w:val="000000"/>
          <w:lang w:val="en-US"/>
        </w:rPr>
      </w:pPr>
      <w:r w:rsidRPr="000571D6">
        <w:rPr>
          <w:i/>
          <w:color w:val="000000"/>
          <w:lang w:val="en-US"/>
        </w:rPr>
        <w:t xml:space="preserve">E-mail: </w:t>
      </w:r>
      <w:hyperlink r:id="rId7" w:history="1">
        <w:r w:rsidRPr="005E3C99">
          <w:rPr>
            <w:rStyle w:val="ab"/>
            <w:i/>
            <w:color w:val="000000"/>
            <w:lang w:val="en-US"/>
          </w:rPr>
          <w:t>a.aydanferzeliyeva@gmail.com</w:t>
        </w:r>
      </w:hyperlink>
      <w:r w:rsidRPr="005E3C99">
        <w:rPr>
          <w:i/>
          <w:color w:val="000000"/>
          <w:u w:val="single"/>
          <w:lang w:val="en-US"/>
        </w:rPr>
        <w:t xml:space="preserve"> </w:t>
      </w:r>
      <w:r w:rsidRPr="005E3C99">
        <w:rPr>
          <w:i/>
          <w:color w:val="000000"/>
          <w:lang w:val="en-US"/>
        </w:rPr>
        <w:t xml:space="preserve"> </w:t>
      </w:r>
    </w:p>
    <w:p w:rsidR="004968AA" w:rsidRPr="00DF0C44" w:rsidRDefault="004968AA" w:rsidP="002F1DB8">
      <w:pPr>
        <w:shd w:val="clear" w:color="auto" w:fill="FFFFFF"/>
        <w:ind w:firstLine="397"/>
        <w:jc w:val="both"/>
        <w:rPr>
          <w:color w:val="000000"/>
        </w:rPr>
      </w:pPr>
      <w:proofErr w:type="spellStart"/>
      <w:r w:rsidRPr="00DF0C44">
        <w:rPr>
          <w:color w:val="000000"/>
        </w:rPr>
        <w:t>Полиароматические</w:t>
      </w:r>
      <w:proofErr w:type="spellEnd"/>
      <w:r w:rsidRPr="00DF0C44">
        <w:rPr>
          <w:color w:val="000000"/>
        </w:rPr>
        <w:t xml:space="preserve"> конденсированные соединения ряда тиофена являются</w:t>
      </w:r>
      <w:r w:rsidRPr="002F1DB8">
        <w:rPr>
          <w:color w:val="000000"/>
        </w:rPr>
        <w:t xml:space="preserve"> </w:t>
      </w:r>
      <w:r w:rsidRPr="00DF0C44">
        <w:rPr>
          <w:color w:val="000000"/>
        </w:rPr>
        <w:t>объектами многочисленных исследований в качестве органических полупроводников,</w:t>
      </w:r>
      <w:r w:rsidRPr="002F1DB8">
        <w:rPr>
          <w:color w:val="000000"/>
        </w:rPr>
        <w:t xml:space="preserve"> </w:t>
      </w:r>
      <w:r w:rsidRPr="00DF0C44">
        <w:rPr>
          <w:color w:val="000000"/>
        </w:rPr>
        <w:t xml:space="preserve">компонентов </w:t>
      </w:r>
      <w:proofErr w:type="spellStart"/>
      <w:r w:rsidRPr="00DF0C44">
        <w:rPr>
          <w:color w:val="000000"/>
        </w:rPr>
        <w:t>светоусваивающих</w:t>
      </w:r>
      <w:proofErr w:type="spellEnd"/>
      <w:r w:rsidRPr="00DF0C44">
        <w:rPr>
          <w:color w:val="000000"/>
        </w:rPr>
        <w:t xml:space="preserve"> устройств, компонентов фотодиодов. Одним из важных</w:t>
      </w:r>
      <w:r w:rsidRPr="002F1DB8">
        <w:rPr>
          <w:color w:val="000000"/>
        </w:rPr>
        <w:t xml:space="preserve"> </w:t>
      </w:r>
      <w:r w:rsidRPr="00DF0C44">
        <w:rPr>
          <w:color w:val="000000"/>
        </w:rPr>
        <w:t>свойств, предъявляемых к этим соединениям, является способность образовывать</w:t>
      </w:r>
      <w:r w:rsidRPr="002F1DB8">
        <w:rPr>
          <w:color w:val="000000"/>
        </w:rPr>
        <w:t xml:space="preserve"> </w:t>
      </w:r>
      <w:r w:rsidRPr="00DF0C44">
        <w:rPr>
          <w:color w:val="000000"/>
        </w:rPr>
        <w:t>устойчивые плёнки, в которых затруднена кристаллизация. Одним из структурных</w:t>
      </w:r>
      <w:r w:rsidRPr="002F1DB8">
        <w:rPr>
          <w:color w:val="000000"/>
        </w:rPr>
        <w:t xml:space="preserve"> </w:t>
      </w:r>
      <w:r w:rsidRPr="00DF0C44">
        <w:rPr>
          <w:color w:val="000000"/>
        </w:rPr>
        <w:t>элементов, которые обеспечивают замедление ил</w:t>
      </w:r>
      <w:r>
        <w:rPr>
          <w:color w:val="000000"/>
        </w:rPr>
        <w:t>и предотвращение кристаллизации</w:t>
      </w:r>
      <w:r w:rsidRPr="002F1DB8">
        <w:rPr>
          <w:color w:val="000000"/>
        </w:rPr>
        <w:t xml:space="preserve"> </w:t>
      </w:r>
      <w:r w:rsidRPr="00DF0C44">
        <w:rPr>
          <w:color w:val="000000"/>
        </w:rPr>
        <w:t>в</w:t>
      </w:r>
      <w:r w:rsidRPr="002F1DB8">
        <w:rPr>
          <w:color w:val="000000"/>
        </w:rPr>
        <w:t xml:space="preserve"> </w:t>
      </w:r>
      <w:r w:rsidRPr="00DF0C44">
        <w:rPr>
          <w:color w:val="000000"/>
        </w:rPr>
        <w:t>плёнках, является наличие трет-</w:t>
      </w:r>
      <w:proofErr w:type="spellStart"/>
      <w:r w:rsidRPr="00DF0C44">
        <w:rPr>
          <w:color w:val="000000"/>
        </w:rPr>
        <w:t>бутильных</w:t>
      </w:r>
      <w:proofErr w:type="spellEnd"/>
      <w:r w:rsidRPr="00DF0C44">
        <w:rPr>
          <w:color w:val="000000"/>
        </w:rPr>
        <w:t xml:space="preserve"> групп.</w:t>
      </w:r>
    </w:p>
    <w:p w:rsidR="004968AA" w:rsidRPr="002F1DB8" w:rsidRDefault="004968AA" w:rsidP="002F1DB8">
      <w:pPr>
        <w:shd w:val="clear" w:color="auto" w:fill="FFFFFF"/>
        <w:ind w:firstLine="397"/>
        <w:jc w:val="both"/>
        <w:rPr>
          <w:color w:val="000000"/>
        </w:rPr>
      </w:pPr>
      <w:r w:rsidRPr="00DF0C44">
        <w:rPr>
          <w:color w:val="000000"/>
        </w:rPr>
        <w:t>В нашей лаборатории осуществляется синтез широкого круга полициклических</w:t>
      </w:r>
      <w:r w:rsidRPr="002F1DB8">
        <w:rPr>
          <w:color w:val="000000"/>
        </w:rPr>
        <w:t xml:space="preserve"> </w:t>
      </w:r>
      <w:r w:rsidRPr="00DF0C44">
        <w:rPr>
          <w:color w:val="000000"/>
        </w:rPr>
        <w:t xml:space="preserve">ароматических соединений ряда тиофена методом </w:t>
      </w:r>
      <w:proofErr w:type="spellStart"/>
      <w:r w:rsidRPr="00DF0C44">
        <w:rPr>
          <w:color w:val="000000"/>
        </w:rPr>
        <w:t>фотоциклизации</w:t>
      </w:r>
      <w:proofErr w:type="spellEnd"/>
      <w:r w:rsidRPr="00DF0C44">
        <w:rPr>
          <w:color w:val="000000"/>
        </w:rPr>
        <w:t xml:space="preserve"> по </w:t>
      </w:r>
      <w:proofErr w:type="spellStart"/>
      <w:r w:rsidRPr="00DF0C44">
        <w:rPr>
          <w:color w:val="000000"/>
        </w:rPr>
        <w:t>Мэллори</w:t>
      </w:r>
      <w:proofErr w:type="spellEnd"/>
      <w:r w:rsidRPr="006C305B">
        <w:rPr>
          <w:color w:val="000000"/>
        </w:rPr>
        <w:t xml:space="preserve"> [1, 2]</w:t>
      </w:r>
      <w:r w:rsidRPr="00DF0C44">
        <w:rPr>
          <w:color w:val="000000"/>
        </w:rPr>
        <w:t>. В</w:t>
      </w:r>
      <w:r w:rsidRPr="002F1DB8">
        <w:rPr>
          <w:color w:val="000000"/>
        </w:rPr>
        <w:t xml:space="preserve"> </w:t>
      </w:r>
      <w:r w:rsidRPr="00DF0C44">
        <w:rPr>
          <w:color w:val="000000"/>
        </w:rPr>
        <w:t xml:space="preserve">настоящей работе осуществлён синтез </w:t>
      </w:r>
      <w:r w:rsidRPr="002F1DB8">
        <w:rPr>
          <w:color w:val="000000"/>
        </w:rPr>
        <w:t>2,8-ди-трет-бутилбензо[b]</w:t>
      </w:r>
      <w:proofErr w:type="spellStart"/>
      <w:r w:rsidRPr="002F1DB8">
        <w:rPr>
          <w:color w:val="000000"/>
        </w:rPr>
        <w:t>нафто</w:t>
      </w:r>
      <w:proofErr w:type="spellEnd"/>
      <w:r w:rsidRPr="002F1DB8">
        <w:rPr>
          <w:color w:val="000000"/>
        </w:rPr>
        <w:t>[2,1-d]тиофена</w:t>
      </w:r>
      <w:r w:rsidRPr="006F043B">
        <w:rPr>
          <w:color w:val="000000"/>
        </w:rPr>
        <w:t xml:space="preserve"> по схеме на рисунке</w:t>
      </w:r>
      <w:r w:rsidRPr="002F1DB8">
        <w:rPr>
          <w:color w:val="000000"/>
        </w:rPr>
        <w:t>.</w:t>
      </w:r>
    </w:p>
    <w:p w:rsidR="000571D6" w:rsidRPr="000571D6" w:rsidRDefault="004968AA" w:rsidP="000571D6">
      <w:pPr>
        <w:shd w:val="clear" w:color="auto" w:fill="FFFFFF"/>
        <w:ind w:firstLine="397"/>
        <w:jc w:val="both"/>
        <w:rPr>
          <w:color w:val="000000"/>
          <w:lang w:val="en-US"/>
        </w:rPr>
      </w:pPr>
      <w:r w:rsidRPr="00DF0C44">
        <w:rPr>
          <w:color w:val="000000"/>
        </w:rPr>
        <w:t>Были исследованы его спектральные и фотофизические свойства: спектр</w:t>
      </w:r>
      <w:r w:rsidRPr="002F1DB8">
        <w:rPr>
          <w:color w:val="000000"/>
        </w:rPr>
        <w:t xml:space="preserve"> </w:t>
      </w:r>
      <w:r w:rsidRPr="00DF0C44">
        <w:rPr>
          <w:color w:val="000000"/>
        </w:rPr>
        <w:t>поглощения, испускания, квантовый выход флуоресценции. Кроме того, методом</w:t>
      </w:r>
      <w:r w:rsidRPr="002F1DB8">
        <w:rPr>
          <w:color w:val="000000"/>
        </w:rPr>
        <w:t xml:space="preserve"> </w:t>
      </w:r>
      <w:r w:rsidRPr="00DF0C44">
        <w:rPr>
          <w:color w:val="000000"/>
        </w:rPr>
        <w:t xml:space="preserve">циклической </w:t>
      </w:r>
      <w:proofErr w:type="spellStart"/>
      <w:r w:rsidRPr="00DF0C44">
        <w:rPr>
          <w:color w:val="000000"/>
        </w:rPr>
        <w:t>вольтамперометрии</w:t>
      </w:r>
      <w:proofErr w:type="spellEnd"/>
      <w:r w:rsidRPr="00DF0C44">
        <w:rPr>
          <w:color w:val="000000"/>
        </w:rPr>
        <w:t xml:space="preserve"> были изучены </w:t>
      </w:r>
      <w:r>
        <w:rPr>
          <w:color w:val="000000"/>
        </w:rPr>
        <w:t>его электрохимические свойства.</w:t>
      </w:r>
      <w:r w:rsidRPr="002F1DB8">
        <w:rPr>
          <w:color w:val="000000"/>
        </w:rPr>
        <w:t xml:space="preserve"> </w:t>
      </w:r>
      <w:r w:rsidRPr="00DF0C44">
        <w:rPr>
          <w:color w:val="000000"/>
        </w:rPr>
        <w:t>Оценена</w:t>
      </w:r>
      <w:r w:rsidRPr="002F1DB8">
        <w:rPr>
          <w:color w:val="000000"/>
        </w:rPr>
        <w:t xml:space="preserve"> применимость данного соединения в заявленных приложениях.</w:t>
      </w:r>
    </w:p>
    <w:p w:rsidR="004968AA" w:rsidRPr="00ED4A04" w:rsidRDefault="004968AA" w:rsidP="00461892">
      <w:pPr>
        <w:shd w:val="clear" w:color="auto" w:fill="FFFFFF"/>
        <w:ind w:firstLine="397"/>
        <w:jc w:val="center"/>
        <w:rPr>
          <w:i/>
          <w:iCs/>
          <w:color w:val="000000"/>
        </w:rPr>
      </w:pPr>
      <w:r w:rsidRPr="00ED4A04">
        <w:fldChar w:fldCharType="begin"/>
      </w:r>
      <w:r w:rsidRPr="00ED4A04">
        <w:instrText xml:space="preserve"> </w:instrText>
      </w:r>
      <w:r w:rsidRPr="00D014AC">
        <w:rPr>
          <w:lang w:val="en-US"/>
        </w:rPr>
        <w:instrText>QUOTE</w:instrText>
      </w:r>
      <w:r w:rsidRPr="00ED4A04">
        <w:instrText xml:space="preserve"> </w:instrText>
      </w:r>
      <w:r w:rsidR="000571D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4.25pt;height:63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30241&quot;/&gt;&lt;wsp:rsid wsp:val=&quot;00063966&quot;/&gt;&lt;wsp:rsid wsp:val=&quot;00075D6E&quot;/&gt;&lt;wsp:rsid wsp:val=&quot;00086081&quot;/&gt;&lt;wsp:rsid wsp:val=&quot;0009449A&quot;/&gt;&lt;wsp:rsid wsp:val=&quot;00094FD0&quot;/&gt;&lt;wsp:rsid wsp:val=&quot;000E334E&quot;/&gt;&lt;wsp:rsid wsp:val=&quot;00101A1C&quot;/&gt;&lt;wsp:rsid wsp:val=&quot;00103657&quot;/&gt;&lt;wsp:rsid wsp:val=&quot;00106375&quot;/&gt;&lt;wsp:rsid wsp:val=&quot;00107AA3&quot;/&gt;&lt;wsp:rsid wsp:val=&quot;00116478&quot;/&gt;&lt;wsp:rsid wsp:val=&quot;00130241&quot;/&gt;&lt;wsp:rsid wsp:val=&quot;001E61C2&quot;/&gt;&lt;wsp:rsid wsp:val=&quot;001F0493&quot;/&gt;&lt;wsp:rsid wsp:val=&quot;0022260A&quot;/&gt;&lt;wsp:rsid wsp:val=&quot;002264EE&quot;/&gt;&lt;wsp:rsid wsp:val=&quot;0023307C&quot;/&gt;&lt;wsp:rsid wsp:val=&quot;0031361E&quot;/&gt;&lt;wsp:rsid wsp:val=&quot;00327751&quot;/&gt;&lt;wsp:rsid wsp:val=&quot;00391C38&quot;/&gt;&lt;wsp:rsid wsp:val=&quot;003B76D6&quot;/&gt;&lt;wsp:rsid wsp:val=&quot;003E2601&quot;/&gt;&lt;wsp:rsid wsp:val=&quot;003F4E6B&quot;/&gt;&lt;wsp:rsid wsp:val=&quot;004A26A3&quot;/&gt;&lt;wsp:rsid wsp:val=&quot;004F0EDF&quot;/&gt;&lt;wsp:rsid wsp:val=&quot;00522BF1&quot;/&gt;&lt;wsp:rsid wsp:val=&quot;00590166&quot;/&gt;&lt;wsp:rsid wsp:val=&quot;005D022B&quot;/&gt;&lt;wsp:rsid wsp:val=&quot;005E5BE9&quot;/&gt;&lt;wsp:rsid wsp:val=&quot;0069427D&quot;/&gt;&lt;wsp:rsid wsp:val=&quot;006F7A19&quot;/&gt;&lt;wsp:rsid wsp:val=&quot;007213E1&quot;/&gt;&lt;wsp:rsid wsp:val=&quot;00775389&quot;/&gt;&lt;wsp:rsid wsp:val=&quot;00797838&quot;/&gt;&lt;wsp:rsid wsp:val=&quot;007C36D8&quot;/&gt;&lt;wsp:rsid wsp:val=&quot;007F2744&quot;/&gt;&lt;wsp:rsid wsp:val=&quot;008931BE&quot;/&gt;&lt;wsp:rsid wsp:val=&quot;008C67E3&quot;/&gt;&lt;wsp:rsid wsp:val=&quot;00914205&quot;/&gt;&lt;wsp:rsid wsp:val=&quot;00921D45&quot;/&gt;&lt;wsp:rsid wsp:val=&quot;009426C0&quot;/&gt;&lt;wsp:rsid wsp:val=&quot;00980A65&quot;/&gt;&lt;wsp:rsid wsp:val=&quot;009863AC&quot;/&gt;&lt;wsp:rsid wsp:val=&quot;009A66DB&quot;/&gt;&lt;wsp:rsid wsp:val=&quot;009B2F80&quot;/&gt;&lt;wsp:rsid wsp:val=&quot;009B3300&quot;/&gt;&lt;wsp:rsid wsp:val=&quot;009F3380&quot;/&gt;&lt;wsp:rsid wsp:val=&quot;00A02163&quot;/&gt;&lt;wsp:rsid wsp:val=&quot;00A314FE&quot;/&gt;&lt;wsp:rsid wsp:val=&quot;00AD7380&quot;/&gt;&lt;wsp:rsid wsp:val=&quot;00BF36F8&quot;/&gt;&lt;wsp:rsid wsp:val=&quot;00BF4622&quot;/&gt;&lt;wsp:rsid wsp:val=&quot;00C844E2&quot;/&gt;&lt;wsp:rsid wsp:val=&quot;00CD00B1&quot;/&gt;&lt;wsp:rsid wsp:val=&quot;00D22306&quot;/&gt;&lt;wsp:rsid wsp:val=&quot;00D42542&quot;/&gt;&lt;wsp:rsid wsp:val=&quot;00D8121C&quot;/&gt;&lt;wsp:rsid wsp:val=&quot;00E22189&quot;/&gt;&lt;wsp:rsid wsp:val=&quot;00E74069&quot;/&gt;&lt;wsp:rsid wsp:val=&quot;00E81D35&quot;/&gt;&lt;wsp:rsid wsp:val=&quot;00EB1F49&quot;/&gt;&lt;wsp:rsid wsp:val=&quot;00F865B3&quot;/&gt;&lt;wsp:rsid wsp:val=&quot;00FB1509&quot;/&gt;&lt;wsp:rsid wsp:val=&quot;00FF1903&quot;/&gt;&lt;/wsp:rsids&gt;&lt;/w:docPr&gt;&lt;w:body&gt;&lt;w:p wsp:rsidR=&quot;00000000&quot; wsp:rsidRDefault=&quot;00327751&quot;&gt;&lt;m:oMathPara&gt;&lt;m:oMath&gt;&lt;m:sSub&gt;&lt;m:sSubPr&gt;&lt;m:ctrlPr&gt;&lt;w:rPr&gt;&lt;w:rFonts w:ascii=&quot;Cambria Math&quot; w:h-ansi=&quot;Cambria Math&quot;/&gt;&lt;wx:font wx:val=&quot;Cambria Math&quot;/&gt;&lt;w:i/&gt;&lt;w:noProof/&gt;&lt;w:lang w:val=&quot;EN-GB&quot;/&gt;&lt;/w:rPr&gt;&lt;/m:ctrlPr&gt;&lt;/m:sSubPr&gt;&lt;m:e&gt;&lt;m:r&gt;&lt;w:rPr&gt;&lt;w:rFonts w:ascii=&quot;Cambria Math&quot;/&gt;&lt;w:i/&gt;&lt;w:noProof/&gt;&lt;/w:rPr&gt;&lt;m:t&gt;РЎ&lt;/m:t&gt;&lt;/m:r&gt;&lt;/m:e&gt;&lt;m:sub&gt;&lt;m:r&gt;&lt;w:rPr&gt;&lt;w:rFonts w:ascii=&quot;Cambria Math&quot;/&gt;&lt;wx:font wx:val=&quot;Cambria Math&quot;/&gt;&lt;w:i/&gt;&lt;w:noProof/&gt;&lt;w:lang w:val=&quot;EN-GB&quot;/&gt;&lt;/w:rPr&gt;&lt;m:t&gt;p&lt;/m:t&gt;&lt;/m:r&gt;&lt;/m:sub&gt;&lt;/m:sSub&gt;&lt;m:d&gt;&lt;m:dPr&gt;&lt;m:ctrlPr&gt;&lt;w:rPr&gt;&lt;w:rFonts w:ascii=&quot;Cambria Math&quot; w:h-ansi=&quot;Cambria Math&quot;/&gt;&lt;wx:font wx:val=&quot;Cambria Math&quot;/&gt;&lt;w:i/&gt;&lt;w:noProof/&gt;&lt;w:lang w:val=&quot;EN-GB&quot;/&gt;&lt;/w:rPr&gt;&lt;/m:ctrlPr&gt;&lt;/m:dPr&gt;&lt;m:e&gt;&lt;m:r&gt;&lt;w:rPr&gt;&lt;w:rFonts w:ascii=&quot;Cambria Math&quot;/&gt;&lt;wx:font wx:val=&quot;Cambria Math&quot;/&gt;&lt;w:i/&gt;&lt;w:noProof/&gt;&lt;w:lang w:val=&quot;EN-GB&quot;/&gt;&lt;/w:rPr&gt;&lt;m:t&gt;T&lt;/m:t&gt;&lt;/m:r&gt;&lt;/m:e&gt;&lt;/m:d&gt;&lt;m:r&gt;&lt;w:rPr&gt;&lt;w:rFonts w:ascii=&quot;Cambria Math&quot;/&gt;&lt;wx:font wx:val=&quot;Cambria Math&quot;/&gt;&lt;w:i/&gt;&lt;w:noProof/&gt;&lt;/w:rPr&gt;&lt;m:t&gt;=3&lt;/m:t&gt;&lt;/m:r&gt;&lt;m:r&gt;&lt;w:rPr&gt;&lt;w:rFonts w:ascii=&quot;Cambria Math&quot;/&gt;&lt;wx:font wx:val=&quot;Cambria Math&quot;/&gt;&lt;w:i/&gt;&lt;w:noProof/&gt;&lt;w:lang w:val=&quot;EN-GB&quot;/&gt;&lt;/w:rPr&gt;&lt;m:t&gt;R&lt;/m:t&gt;&lt;/m:r&gt;&lt;m:nary&gt;&lt;m:naryPr&gt;&lt;m:chr m:val=&quot;в€‘&quot;/&gt;&lt;m:supHide m:val=&quot;on&quot;/&gt;&lt;m:ctrlPr&gt;&lt;w:rPr&gt;&lt;w:rFonts w:ascii=&quot;Cambria Math&quot; w:h-ansi=&quot;Cambria Math&quot;/&gt;&lt;wx:font wx:val=&quot;Cambria Math&quot;/&gt;&lt;w:i/&gt;&lt;w:noProof/&gt;&lt;w:lang w:val=&quot;EN-GB&quot;/&gt;&lt;/w:rPr&gt;&lt;/m:ctrlPr&gt;&lt;/m:naryPr&gt;&lt;m:sub&gt;&lt;m:r&gt;&lt;w:rPr&gt;&lt;w:rFonts w:ascii=&quot;Cambria Math&quot;/&gt;&lt;wx:font wx:val=&quot;Cambria Math&quot;/&gt;&lt;w:i/&gt;&lt;w:noProof/&gt;&lt;w:lang w:val=&quot;EN-GB&quot;/&gt;&lt;/w:rPr&gt;&lt;m:t&gt;i&lt;/m:t&gt;&lt;/m:r&gt;&lt;/m:sub&gt;&lt;m:sup/&gt;&lt;m:e&gt;&lt;m:sSub&gt;&lt;m:sSubPr&gt;&lt;m:ctrlPr&gt;&lt;w:rPr&gt;&lt;w:rFonts w:ascii=&quot;Cambria Math&quot; w:h-ansi=&quot;Cambria Math&quot;/&gt;&lt;wx:font wx:val=&quot;Cambria Math&quot;/&gt;&lt;w:i/&gt;&lt;w:noProof/&gt;&lt;w:lang w:val=&quot;EN-GB&quot;/&gt;&lt;/w:rPr&gt;&lt;/m:ctrlPr&gt;&lt;/m:sSubPr&gt;&lt;m:e&gt;&lt;m:r&gt;&lt;w:rPr&gt;&lt;w:rFonts w:ascii=&quot;Cambria Math&quot;/&gt;&lt;wx:font wx:val=&quot;Cambria Math&quot;/&gt;&lt;w:i/&gt;&lt;w:noProof/&gt;&lt;w:lang w:val=&quot;EN-GB&quot;/&gt;&lt;/w:rPr&gt;&lt;m:t&gt;О±&lt;/m:t&gt;&lt;/m:r&gt;&lt;/m:e&gt;&lt;m:sub&gt;&lt;m:r&gt;&lt;w:rPr&gt;&lt;w:rFonts w:ascii=&quot;Cambria Math&quot;/&gt;&lt;wx:font wx:val=&quot;Cambria Math&quot;/&gt;&lt;w:i/&gt;&lt;w:noProof/&gt;&lt;w:lang w:val=&quot;EN-GB&quot;/&gt;&lt;/w:rPr&gt;&lt;m:t&gt;i&lt;/m:t&gt;&lt;/m:r&gt;&lt;/m:sub&gt;&lt;/m:sSub&gt;&lt;m:f&gt;&lt;m:fPr&gt;&lt;m:ctrlPr&gt;&lt;w:rPr&gt;&lt;w:rFonts w:ascii=&quot;Cambria Math&quot; w:h-ansi=&quot;Cambria Math&quot;/&gt;&lt;wx:font wx:val=&quot;Cambria Math&quot;/&gt;&lt;w:i/&gt;&lt;w:noProof/&gt;&lt;w:lang w:val=&quot;EN-GB&quot;/&gt;&lt;/w:rPr&gt;&lt;/m:ctrlPr&gt;&lt;/m:fPr&gt;&lt;m:num&gt;&lt;m:sSup&gt;&lt;m:sSupPr&gt;&lt;m:ctrlPr&gt;&lt;w:rPr&gt;&lt;w:rFonts w:ascii=&quot;Cambria Math&quot; w:h-ansi=&quot;Cambria Math&quot;/&gt;&lt;wx:font wx:val=&quot;Cambria Math&quot;/&gt;&lt;w:i/&gt;&lt;w:noProof/&gt;&lt;w:lang w:val=&quot;EN-GB&quot;/&gt;&lt;/w:rPr&gt;&lt;/m:ctrlPr&gt;&lt;/m:sSupPr&gt;&lt;m:e&gt;&lt;m:d&gt;&lt;m:dPr&gt;&lt;m:ctrlPr&gt;&lt;w:rPr&gt;&lt;w:rFonts w:ascii=&quot;Cambria Math&quot; w:h-ansi=&quot;Cambria Math&quot;/&gt;&lt;wx:font wx:val=&quot;Cambria Math&quot;/&gt;&lt;w:i/&gt;&lt;w:noProof/&gt;&lt;w:lang w:val=&quot;EN-GB&quot;/&gt;&lt;/w:rPr&gt;&lt;/m:ctrlPr&gt;&lt;/m:dPr&gt;&lt;m:e&gt;&lt;m:f&gt;&lt;m:fPr&gt;&lt;m:ctrlPr&gt;&lt;w:rPr&gt;&lt;w:rFonts w:ascii=&quot;Cambria Math&quot; w:h-ansi=&quot;Cambria Math&quot;/&gt;&lt;wx:font wx:val=&quot;Cambria Math&quot;/&gt;&lt;w:i/&gt;&lt;w:noProof/&gt;&lt;w:lang w:val=&quot;EN-GB&quot;/&gt;&lt;/w:rPr&gt;&lt;/m:ctrlPr&gt;&lt;/m:fPr&gt;&lt;m:num&gt;&lt;m:sSub&gt;&lt;m:sSubPr&gt;&lt;m:ctrlPr&gt;&lt;w:rPr&gt;&lt;w:rFonts w:ascii=&quot;Cambria Math&quot; w:h-ansi=&quot;Cambria Math&quot;/&gt;&lt;wx:font wx:val=&quot;Cambria Math&quot;/&gt;&lt;w:i/&gt;&lt;w:noProof/&gt;&lt;w:lang w:val=&quot;EN-GB&quot;/&gt;&lt;/w:rPr&gt;&lt;/m:ctrlPr&gt;&lt;/m:sSubPr&gt;&lt;m:e&gt;&lt;m:r&gt;&lt;w:rPr&gt;&lt;w:rFonts w:ascii=&quot;Cambria Math&quot;/&gt;&lt;wx:font wx:val=&quot;Cambria Math&quot;/&gt;&lt;w:i/&gt;&lt;w:noProof/&gt;&lt;w:lang w:val=&quot;EN-GB&quot;/&gt;&lt;/w:rPr&gt;&lt;m:t&gt;О&lt;/m:t&gt;&lt;/m:r&gt;&lt;/m:e&gt;&lt;m:sub&gt;&lt;m:r&gt;&lt;w:rPr&gt;&lt;w:rFonts w:ascii=&quot;Cambria Math&quot;/&gt;&lt;wx:font wx:val=&quot;Cambria Math&quot;/&gt;&lt;w:i/&gt;&lt;w:noProof/&gt;&lt;w:lang w:val=&quot;EN-GB&quot;/&gt;&lt;/w:rPr&gt;&lt;m:t&gt;i&lt;/m:t&gt;&lt;/m:r&gt;&lt;/m:sub&gt;&lt;/m:sSub&gt;&lt;/m:num&gt;&lt;m:den&gt;&lt;m:r&gt;&lt;w:rPr&gt;&lt;w:rFonts w:ascii=&quot;Cambria Math&quot;/&gt;&lt;wx:font wx:val=&quot;Cambria Math&quot;/&gt;&lt;w:i/&gt;&lt;w:noProof/&gt;&lt;w:lang w:val=&quot;EN-GB&quot;/&gt;&lt;/w:rPr&gt;&lt;m:t&gt;T&lt;/m:t&gt;&lt;/m:r&gt;&lt;/m:den&gt;&lt;/m:f&gt;&lt;/m:e&gt;&lt;/m:d&gt;&lt;/m:e&gt;&lt;m:sup&gt;&lt;m:r&gt;&lt;w:rPr&gt;&lt;w:rFonts w:ascii=&quot;Cambria Math&quot;/&gt;&lt;wx:font wx:val=&quot;Cambria Math&quot;/&gt;&lt;w:i/&gt;&lt;w:noProof/&gt;&lt;/w:rPr&gt;&lt;m:t&gt;2&lt;/m:t&gt;&lt;/m:r&gt;&lt;/m:sup&gt;&lt;/m:sSup&gt;&lt;m:sSup&gt;&lt;m:sSupPr&gt;&lt;m:ctrlPr&gt;&lt;w:rPr&gt;&lt;w:rFonts w:ascii=&quot;Cambria Math&quot; w:h-ansi=&quot;Cambria Math&quot;/&gt;&lt;wx:font wx:val=&quot;Cambria Math&quot;/&gt;&lt;w:i/&gt;&lt;w:noProof/&gt;&lt;w:lang w:val=&quot;EN-GB&quot;/&gt;&lt;/w:rPr&gt;&lt;/m:ctrlPr&gt;&lt;/m:sSupPr&gt;&lt;m:e&gt;&lt;m:r&gt;&lt;w:rPr&gt;&lt;w:rFonts w:ascii=&quot;Cambria Math&quot;/&gt;&lt;wx:font wx:val=&quot;Cambria Math&quot;/&gt;&lt;w:i/&gt;&lt;w:noProof/&gt;&lt;w:lang w:val=&quot;EN-GB&quot;/&gt;&lt;/w:rPr&gt;&lt;m:t&gt;e&lt;/m:t&gt;&lt;/m:r&gt;&lt;/m:e&gt;&lt;m:sup&gt;&lt;m:f&gt;&lt;m:fPr&gt;&lt;m:ctrlPr&gt;&lt;w:rPr&gt;&lt;w:rFonts w:ascii=&quot;Cambria Math&quot; w:h-ansi=&quot;Cambria Math&quot;/&gt;&lt;wx:font wx:val=&quot;Cambria Math&quot;/&gt;&lt;w:i/&gt;&lt;w:noProof/&gt;&lt;w:lang w:val=&quot;EN-GB&quot;/&gt;&lt;/w:rPr&gt;&lt;/m:ctrlPr&gt;&lt;/m:fPr&gt;&lt;m:num&gt;&lt;m:sSub&gt;&lt;m:sSubPr&gt;&lt;m:ctrlPr&gt;&lt;w:rPr&gt;&lt;w:rFonts w:ascii=&quot;Cambria Math&quot; w:h-ansi=&quot;Cambria Math&quot;/&gt;&lt;wx:font wx:val=&quot;Cambria Math&quot;/&gt;&lt;w:i/&gt;&lt;w:noProof/&gt;&lt;w:lang w:val=&quot;EN-GB&quot;/&gt;&lt;/w:rPr&gt;&lt;/m:ctrlPr&gt;&lt;/m:sSubPr&gt;&lt;m:e&gt;&lt;m:r&gt;&lt;w:rPr&gt;&lt;w:rFonts w:ascii=&quot;Cambria Math&quot;/&gt;&lt;wx:font wx:val=&quot;Cambria Math&quot;/&gt;&lt;w:i/&gt;&lt;w:noProof/&gt;&lt;w:lang w:val=&quot;EN-GB&quot;/&gt;&lt;/w:rPr&gt;&lt;m:t&gt;О&lt;/m:t&gt;&lt;/m:r&gt;&lt;/m:e&gt;&lt;m:sub&gt;&lt;m:r&gt;&lt;w:rPr&gt;&lt;w:rFonts w:ascii=&quot;Cambria Math&quot;/&gt;&lt;wx:font wx:val=&quot;Cambria Math&quot;/&gt;&lt;w:i/&gt;&lt;w:noProof/&gt;&lt;w:lang w:val=&quot;EN-GB&quot;/&gt;&lt;/w:rPr&gt;&lt;m:t&gt;i&lt;/m:t&gt;&lt;/m:r&gt;&lt;/m:sub&gt;&lt;/m:sSub&gt;&lt;/m:num&gt;&lt;m:den&gt;&lt;m:r&gt;&lt;w:rPr&gt;&lt;w:rFonts w:ascii=&quot;Cambria Math&quot;/&gt;&lt;wx:font wx:val=&quot;Cambria Math&quot;/&gt;&lt;w:i/&gt;&lt;w:noProof/&gt;&lt;w:lang w:val=&quot;EN-GB&quot;/&gt;&lt;/w:rPr&gt;&lt;m:t&gt;T&lt;/m:t&gt;&lt;/m:r&gt;&lt;/m:den&gt;&lt;/m:f&gt;&lt;/m:sup&gt;&lt;/m:sSup&gt;&lt;/m:num&gt;&lt;m:den&gt;&lt;m:sSup&gt;&lt;m:sSupPr&gt;&lt;m:ctrlPr&gt;&lt;w:rPr&gt;&lt;w:rFonts w:ascii=&quot;Cambria Math&quot; w:h-ansi=&quot;Cambria Math&quot;/&gt;&lt;wx:font wx:val=&quot;Cambria Math&quot;/&gt;&lt;w:i/&gt;&lt;w:noProof/&gt;&lt;w:lang w:val=&quot;EN-GB&quot;/&gt;&lt;/w:rPr&gt;&lt;/m:ctrlPr&gt;&lt;/m:sSupPr&gt;&lt;m:e&gt;&lt;m:d&gt;&lt;m:dPr&gt;&lt;m:ctrlPr&gt;&lt;w:rPr&gt;&lt;w:rFonts w:ascii=&quot;Cambria Math&quot; w:h-ansi=&quot;Cambria Math&quot;/&gt;&lt;wx:font wx:val=&quot;Cambria Math&quot;/&gt;&lt;w:i/&gt;&lt;w:noProof/&gt;&lt;w:lang w:val=&quot;EN-GB&quot;/&gt;&lt;/w:rPr&gt;&lt;/m:ctrlPr&gt;&lt;/m:dPr&gt;&lt;m:e&gt;&lt;m:sSup&gt;&lt;m:sSupPr&gt;&lt;m:ctrlPr&gt;&lt;w:rPr&gt;&lt;w:rFonts w:ascii=&quot;Cambria Math&quot; w:h-ansi=&quot;Cambria Math&quot;/&gt;&lt;wx:font wx:val=&quot;Cambria Math&quot;/&gt;&lt;w:i/&gt;&lt;w:noProof/&gt;&lt;w:lang w:val=&quot;EN-GB&quot;/&gt;&lt;/w:rPr&gt;&lt;/m:ctrlPr&gt;&lt;/m:sSupPr&gt;&lt;m:e&gt;&lt;m:r&gt;&lt;w:rPr&gt;&lt;w:rFonts w:ascii=&quot;Cambria Math&quot;/&gt;&lt;wx:font wx:val=&quot;Cambria Math&quot;/&gt;&lt;w:i/&gt;&lt;w:noProof/&gt;&lt;w:lang w:val=&quot;EN-GB&quot;/&gt;&lt;/w:rPr&gt;&lt;m:t&gt;e&lt;/m:t&gt;&lt;/m:r&gt;&lt;/m:e&gt;&lt;m:sup&gt;&lt;m:f&gt;&lt;m:fPr&gt;&lt;m:ctrlPr&gt;&lt;w:rPr&gt;&lt;w:rFonts w:ascii=&quot;Cambria Math&quot; w:h-ansi=&quot;Cambria Math&quot;/&gt;&lt;wx:font wx:val=&quot;Cambria Math&quot;/&gt;&lt;w:i/&gt;&lt;w:noProof/&gt;&lt;w:lang w:val=&quot;EN-GB&quot;/&gt;&lt;/w:rPr&gt;&lt;/m:ctrlPr&gt;&lt;/m:fPr&gt;&lt;m:num&gt;&lt;m:sSub&gt;&lt;m:sSubPr&gt;&lt;m:ctrlPr&gt;&lt;w:rPr&gt;&lt;w:rFonts w:ascii=&quot;Cambria Math&quot; w:h-ansi=&quot;Cambria Math&quot;/&gt;&lt;wx:font wx:val=&quot;Cambria Math&quot;/&gt;&lt;w:i/&gt;&lt;w:noProof/&gt;&lt;w:lang w:val=&quot;EN-GB&quot;/&gt;&lt;/w:rPr&gt;&lt;/m:ctrlPr&gt;&lt;/m:sSubPr&gt;&lt;m:e&gt;&lt;m:r&gt;&lt;w:rPr&gt;&lt;w:rFonts w:ascii=&quot;Cambria Math&quot;/&gt;&lt;wx:font wx:val=&quot;Cambria Math&quot;/&gt;&lt;w:i/&gt;&lt;w:noProof/&gt;&lt;w:lang w:val=&quot;EN-GB&quot;/&gt;&lt;/w:rPr&gt;&lt;m:t&gt;О&lt;/m:t&gt;&lt;/m:r&gt;&lt;/m:e&gt;&lt;m:sub&gt;&lt;m:r&gt;&lt;w:rPr&gt;&lt;w:rFonts w:ascii=&quot;Cambria Math&quot;/&gt;&lt;wx:font wx:val=&quot;Cambria Math&quot;/&gt;&lt;w:i/&gt;&lt;w:noProof/&gt;&lt;w:lang w:val=&quot;EN-GB&quot;/&gt;&lt;/w:rPr&gt;&lt;m:t&gt;i&lt;/m:t&gt;&lt;/m:r&gt;&lt;/m:sub&gt;&lt;/m:sSub&gt;&lt;/m:num&gt;&lt;m:den&gt;&lt;m:r&gt;&lt;w:rPr&gt;&lt;w:rFonts w:ascii=&quot;Cambria Math&quot;/&gt;&lt;wx:font wx:val=&quot;Cambria Math&quot;/&gt;&lt;w:i/&gt;&lt;w:noProof/&gt;&lt;w:lang w:val=&quot;EN-GB&quot;/&gt;&lt;/w:rPr&gt;&lt;m:t&gt;T&lt;/m:t&gt;&lt;/m:r&gt;&lt;/m:den&gt;&lt;/m:f&gt;&lt;/m:sup&gt;&lt;/m:sSup&gt;&lt;m:r&gt;&lt;w:rPr&gt;&lt;w:rFonts w:ascii=&quot;Cambria Math&quot;/&gt;&lt;w:i/&gt;&lt;w:noProof/&gt;&lt;/w:rPr&gt;&lt;m:t&gt;-&lt;/m:t&gt;&lt;/m:r&gt;&lt;m:r&gt;&lt;w:rPr&gt;&lt;w:rFonts w:ascii=&quot;Cambria Math&quot;/&gt;&lt;wx:font wx:val=&quot;Cambria Math&quot;/&gt;&lt;w:i/&gt;&lt;w:noProof/&gt;&lt;/w:rPr&gt;&lt;m:t&gt;1&lt;/m:t&gt;&lt;/m:r&gt;&lt;/m:e&gt;&lt;/m:d&gt;&lt;/m:e&gt;&lt;m:sup&gt;&lt;m:r&gt;&lt;w:rPr&gt;&lt;w:rFonts w:ascii=&quot;Cambria Math&quot;/&gt;&lt;wx:font wx:val=&quot;Cambria Math&quot;/&gt;&lt;w:i/&gt;&lt;w:noProof/&gt;&lt;/w:rPr&gt;&lt;m:t&gt;2&lt;/m:t&gt;&lt;/m:r&gt;&lt;/m:sup&gt;&lt;/m:sSup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ED4A04">
        <w:instrText xml:space="preserve"> </w:instrText>
      </w:r>
      <w:r w:rsidRPr="00ED4A04">
        <w:fldChar w:fldCharType="separate"/>
      </w:r>
      <w:r w:rsidR="000571D6">
        <w:pict>
          <v:shape id="_x0000_i1026" type="#_x0000_t75" style="width:459pt;height:248.25pt">
            <v:imagedata r:id="rId9" o:title=""/>
          </v:shape>
        </w:pict>
      </w:r>
      <w:r w:rsidRPr="00ED4A04">
        <w:fldChar w:fldCharType="end"/>
      </w:r>
      <w:r>
        <w:t xml:space="preserve">Рис. Синтез </w:t>
      </w:r>
      <w:r w:rsidRPr="00ED4A04">
        <w:rPr>
          <w:color w:val="000000"/>
        </w:rPr>
        <w:t>2,8-ди-трет-бутилбензо[b]</w:t>
      </w:r>
      <w:proofErr w:type="spellStart"/>
      <w:r w:rsidRPr="00ED4A04">
        <w:rPr>
          <w:color w:val="000000"/>
        </w:rPr>
        <w:t>нафто</w:t>
      </w:r>
      <w:proofErr w:type="spellEnd"/>
      <w:r w:rsidRPr="00ED4A04">
        <w:rPr>
          <w:color w:val="000000"/>
        </w:rPr>
        <w:t>[2,1-d]тиофена</w:t>
      </w:r>
    </w:p>
    <w:p w:rsidR="004968AA" w:rsidRPr="000571D6" w:rsidRDefault="004968AA" w:rsidP="00CA42E9">
      <w:pPr>
        <w:shd w:val="clear" w:color="auto" w:fill="FFFFFF"/>
        <w:jc w:val="center"/>
        <w:rPr>
          <w:b/>
          <w:color w:val="000000"/>
          <w:lang w:val="en-US"/>
        </w:rPr>
      </w:pPr>
      <w:r w:rsidRPr="00CA42E9">
        <w:rPr>
          <w:b/>
          <w:color w:val="000000"/>
        </w:rPr>
        <w:t>Литература</w:t>
      </w:r>
    </w:p>
    <w:p w:rsidR="004968AA" w:rsidRDefault="004968AA" w:rsidP="00CA42E9">
      <w:pPr>
        <w:shd w:val="clear" w:color="auto" w:fill="FFFFFF"/>
        <w:jc w:val="both"/>
        <w:rPr>
          <w:noProof/>
          <w:color w:val="000000"/>
          <w:lang w:val="en-US"/>
        </w:rPr>
      </w:pPr>
      <w:r>
        <w:rPr>
          <w:noProof/>
          <w:color w:val="000000"/>
          <w:lang w:val="en-US"/>
        </w:rPr>
        <w:t xml:space="preserve">1. </w:t>
      </w:r>
      <w:r w:rsidRPr="00CA42E9">
        <w:rPr>
          <w:noProof/>
          <w:color w:val="000000"/>
          <w:lang w:val="en-US"/>
        </w:rPr>
        <w:t>Khoroshutin A., Martynov L., Yaltseva P., Kostenko E., Cheshkov D., Botezatu A., Moiseeva A., Fedorov Y., Fedorova O. Congestion effect of an annulated tetracyclic thiophene-containing fragment on 18-crown-6 ether: manifestation in complex formation in solution and membrane transfer properties. // New J. Chem. 2024. V. 48. N</w:t>
      </w:r>
      <w:r w:rsidRPr="00CA42E9">
        <w:rPr>
          <w:noProof/>
          <w:color w:val="000000"/>
          <w:u w:val="single"/>
          <w:vertAlign w:val="superscript"/>
          <w:lang w:val="en-US"/>
        </w:rPr>
        <w:t>o</w:t>
      </w:r>
      <w:r w:rsidRPr="00CA42E9">
        <w:rPr>
          <w:noProof/>
          <w:color w:val="000000"/>
          <w:lang w:val="en-US"/>
        </w:rPr>
        <w:t>31. P. 13927-13936.</w:t>
      </w:r>
    </w:p>
    <w:p w:rsidR="004968AA" w:rsidRPr="00CA42E9" w:rsidRDefault="004968AA" w:rsidP="00CA42E9">
      <w:pPr>
        <w:jc w:val="both"/>
        <w:rPr>
          <w:noProof/>
          <w:color w:val="000000"/>
          <w:lang w:val="en-US"/>
        </w:rPr>
      </w:pPr>
      <w:r>
        <w:rPr>
          <w:noProof/>
          <w:color w:val="000000"/>
          <w:lang w:val="en-US"/>
        </w:rPr>
        <w:t xml:space="preserve">2. </w:t>
      </w:r>
      <w:r w:rsidRPr="00CA42E9">
        <w:rPr>
          <w:noProof/>
          <w:color w:val="000000"/>
          <w:lang w:val="en-US"/>
        </w:rPr>
        <w:t>Khoroshutin A. V., Lypenko D. A., Korlyukov A. A., Aleksandrov A. E., Buikin P. A., Moiseeva A. A., Botezatu A., Tokarev S. D., Tameev A. R., Fedorova O. A. Methoxy-substituted naphthothiophenes – Single molecules' vs. condensed phase properties and prospects for organic electronics applications. // Synth. Met. 2022. V. 287. P. 117094. Article 117094.</w:t>
      </w:r>
    </w:p>
    <w:p w:rsidR="004968AA" w:rsidRPr="00CA42E9" w:rsidRDefault="004968AA" w:rsidP="00CA42E9">
      <w:pPr>
        <w:shd w:val="clear" w:color="auto" w:fill="FFFFFF"/>
        <w:jc w:val="both"/>
        <w:rPr>
          <w:b/>
          <w:color w:val="000000"/>
          <w:lang w:val="en-US"/>
        </w:rPr>
      </w:pPr>
    </w:p>
    <w:sectPr w:rsidR="004968AA" w:rsidRPr="00CA42E9" w:rsidSect="009863A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571D6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6A7E"/>
    <w:rsid w:val="001806D2"/>
    <w:rsid w:val="001E61C2"/>
    <w:rsid w:val="001F0493"/>
    <w:rsid w:val="002008EC"/>
    <w:rsid w:val="0022260A"/>
    <w:rsid w:val="002264EE"/>
    <w:rsid w:val="0023307C"/>
    <w:rsid w:val="002644FA"/>
    <w:rsid w:val="00296FDB"/>
    <w:rsid w:val="002F1DB8"/>
    <w:rsid w:val="00305C6E"/>
    <w:rsid w:val="0031361E"/>
    <w:rsid w:val="00391C38"/>
    <w:rsid w:val="003B76D6"/>
    <w:rsid w:val="003E2601"/>
    <w:rsid w:val="003F266C"/>
    <w:rsid w:val="003F4E6B"/>
    <w:rsid w:val="004068E1"/>
    <w:rsid w:val="00461892"/>
    <w:rsid w:val="004968AA"/>
    <w:rsid w:val="004A26A3"/>
    <w:rsid w:val="004F0EDF"/>
    <w:rsid w:val="00522BF1"/>
    <w:rsid w:val="005749B6"/>
    <w:rsid w:val="00590166"/>
    <w:rsid w:val="005D022B"/>
    <w:rsid w:val="005E3C99"/>
    <w:rsid w:val="005E5BE9"/>
    <w:rsid w:val="005F4684"/>
    <w:rsid w:val="006834C5"/>
    <w:rsid w:val="0069427D"/>
    <w:rsid w:val="006C305B"/>
    <w:rsid w:val="006F043B"/>
    <w:rsid w:val="006F7A19"/>
    <w:rsid w:val="007213E1"/>
    <w:rsid w:val="0072499F"/>
    <w:rsid w:val="00775389"/>
    <w:rsid w:val="00797838"/>
    <w:rsid w:val="007C36D8"/>
    <w:rsid w:val="007F2744"/>
    <w:rsid w:val="00877FF4"/>
    <w:rsid w:val="008931BE"/>
    <w:rsid w:val="008C67E3"/>
    <w:rsid w:val="00914205"/>
    <w:rsid w:val="00921D45"/>
    <w:rsid w:val="009426C0"/>
    <w:rsid w:val="00980A65"/>
    <w:rsid w:val="009863AC"/>
    <w:rsid w:val="009A66DB"/>
    <w:rsid w:val="009B2F80"/>
    <w:rsid w:val="009B3300"/>
    <w:rsid w:val="009D3036"/>
    <w:rsid w:val="009F3380"/>
    <w:rsid w:val="00A02163"/>
    <w:rsid w:val="00A314FE"/>
    <w:rsid w:val="00AD7380"/>
    <w:rsid w:val="00AF3B24"/>
    <w:rsid w:val="00BF36F8"/>
    <w:rsid w:val="00BF4622"/>
    <w:rsid w:val="00C27B21"/>
    <w:rsid w:val="00C844E2"/>
    <w:rsid w:val="00CA42E9"/>
    <w:rsid w:val="00CD00B1"/>
    <w:rsid w:val="00D014AC"/>
    <w:rsid w:val="00D22306"/>
    <w:rsid w:val="00D42542"/>
    <w:rsid w:val="00D8121C"/>
    <w:rsid w:val="00DA5E07"/>
    <w:rsid w:val="00DF0C44"/>
    <w:rsid w:val="00E22189"/>
    <w:rsid w:val="00E55EFA"/>
    <w:rsid w:val="00E74069"/>
    <w:rsid w:val="00E81D35"/>
    <w:rsid w:val="00EB1F49"/>
    <w:rsid w:val="00EB3799"/>
    <w:rsid w:val="00ED4A04"/>
    <w:rsid w:val="00F7535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63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863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863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63A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9863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863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9863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9863A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863AC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  <w:rPr>
      <w:rFonts w:cs="Times New Roman"/>
    </w:rPr>
  </w:style>
  <w:style w:type="character" w:styleId="a9">
    <w:name w:val="Placeholder Text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F865B3"/>
    <w:rPr>
      <w:rFonts w:cs="Times New Roman"/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.aydanferzeliye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35AE7-0DA1-47D0-9398-4F9DE514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Синтез 2,8-ди-трет-бутилбензо[b]нафто[2,1-d]тиофена и исследование его свойств для применения в молекулярной электронике</vt:lpstr>
    </vt:vector>
  </TitlesOfParts>
  <Company>Lomonosov MSU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Синтез 2,8-ди-трет-бутилбензо[b]нафто[2,1-d]тиофена и исследование его свойств для применения в молекулярной электронике</dc:title>
  <dc:creator>Andrey Khoroshutin</dc:creator>
  <cp:lastModifiedBy>Aydan</cp:lastModifiedBy>
  <cp:revision>2</cp:revision>
  <dcterms:created xsi:type="dcterms:W3CDTF">2025-03-09T17:56:00Z</dcterms:created>
  <dcterms:modified xsi:type="dcterms:W3CDTF">2025-03-09T17:56:00Z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