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605" w:rsidRDefault="009A6387">
      <w:pPr>
        <w:pStyle w:val="1"/>
        <w:spacing w:before="227"/>
        <w:ind w:left="1015" w:right="1019"/>
      </w:pPr>
      <w:r>
        <w:t>Районирование</w:t>
      </w:r>
      <w:r>
        <w:rPr>
          <w:spacing w:val="7"/>
        </w:rPr>
        <w:t xml:space="preserve"> </w:t>
      </w:r>
      <w:r>
        <w:t>территории</w:t>
      </w:r>
      <w:r>
        <w:rPr>
          <w:spacing w:val="60"/>
        </w:rPr>
        <w:t xml:space="preserve"> </w:t>
      </w:r>
      <w:r w:rsidR="008112B9">
        <w:t xml:space="preserve">Западных </w:t>
      </w:r>
      <w:proofErr w:type="spellStart"/>
      <w:r w:rsidR="008112B9">
        <w:t>кожуунов</w:t>
      </w:r>
      <w:proofErr w:type="spellEnd"/>
      <w:r>
        <w:rPr>
          <w:spacing w:val="61"/>
        </w:rPr>
        <w:t xml:space="preserve"> </w:t>
      </w:r>
      <w:r>
        <w:t>Тувы</w:t>
      </w:r>
      <w:r>
        <w:rPr>
          <w:spacing w:val="60"/>
        </w:rPr>
        <w:t xml:space="preserve"> </w:t>
      </w:r>
      <w:r>
        <w:t>по</w:t>
      </w:r>
      <w:r>
        <w:rPr>
          <w:spacing w:val="60"/>
        </w:rPr>
        <w:t xml:space="preserve"> </w:t>
      </w:r>
      <w:proofErr w:type="spellStart"/>
      <w:r>
        <w:t>радоноопасности</w:t>
      </w:r>
      <w:proofErr w:type="spellEnd"/>
    </w:p>
    <w:p w:rsidR="007D7605" w:rsidRDefault="008112B9">
      <w:pPr>
        <w:spacing w:before="230" w:line="269" w:lineRule="exact"/>
        <w:ind w:left="448" w:right="473"/>
        <w:jc w:val="center"/>
        <w:rPr>
          <w:rFonts w:ascii="Arial" w:hAnsi="Arial"/>
          <w:b/>
          <w:i/>
          <w:sz w:val="24"/>
        </w:rPr>
      </w:pPr>
      <w:r w:rsidRPr="008112B9">
        <w:rPr>
          <w:rFonts w:ascii="Times New Roman" w:hAnsi="Times New Roman" w:cs="Times New Roman"/>
          <w:b/>
          <w:i/>
          <w:sz w:val="24"/>
          <w:szCs w:val="24"/>
        </w:rPr>
        <w:t xml:space="preserve">Буян Шуру </w:t>
      </w:r>
      <w:proofErr w:type="spellStart"/>
      <w:r w:rsidRPr="008112B9">
        <w:rPr>
          <w:rFonts w:ascii="Times New Roman" w:hAnsi="Times New Roman" w:cs="Times New Roman"/>
          <w:b/>
          <w:i/>
          <w:sz w:val="24"/>
          <w:szCs w:val="24"/>
        </w:rPr>
        <w:t>Растиславовна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8112B9">
        <w:rPr>
          <w:rFonts w:ascii="Times New Roman" w:hAnsi="Times New Roman" w:cs="Times New Roman"/>
        </w:rPr>
        <w:t xml:space="preserve"> </w:t>
      </w:r>
      <w:r w:rsidR="009A6387" w:rsidRPr="008112B9">
        <w:rPr>
          <w:rFonts w:ascii="Times New Roman" w:hAnsi="Times New Roman" w:cs="Times New Roman"/>
          <w:b/>
          <w:i/>
          <w:sz w:val="24"/>
        </w:rPr>
        <w:t>Монгуш</w:t>
      </w:r>
      <w:r w:rsidR="009A6387" w:rsidRPr="008112B9">
        <w:rPr>
          <w:rFonts w:ascii="Times New Roman" w:hAnsi="Times New Roman" w:cs="Times New Roman"/>
          <w:b/>
          <w:i/>
          <w:spacing w:val="38"/>
          <w:sz w:val="24"/>
        </w:rPr>
        <w:t xml:space="preserve"> </w:t>
      </w:r>
      <w:r w:rsidR="009A6387" w:rsidRPr="008112B9">
        <w:rPr>
          <w:rFonts w:ascii="Times New Roman" w:hAnsi="Times New Roman" w:cs="Times New Roman"/>
          <w:b/>
          <w:i/>
          <w:sz w:val="24"/>
        </w:rPr>
        <w:t>Шенне</w:t>
      </w:r>
      <w:r w:rsidR="009A6387" w:rsidRPr="008112B9">
        <w:rPr>
          <w:rFonts w:ascii="Times New Roman" w:hAnsi="Times New Roman" w:cs="Times New Roman"/>
          <w:b/>
          <w:i/>
          <w:spacing w:val="39"/>
          <w:sz w:val="24"/>
        </w:rPr>
        <w:t xml:space="preserve"> </w:t>
      </w:r>
      <w:r w:rsidR="009A6387" w:rsidRPr="008112B9">
        <w:rPr>
          <w:rFonts w:ascii="Times New Roman" w:hAnsi="Times New Roman" w:cs="Times New Roman"/>
          <w:b/>
          <w:i/>
          <w:sz w:val="24"/>
        </w:rPr>
        <w:t>Сергеевна</w:t>
      </w:r>
      <w:r>
        <w:rPr>
          <w:rFonts w:ascii="Arial" w:hAnsi="Arial"/>
          <w:b/>
          <w:i/>
          <w:sz w:val="24"/>
        </w:rPr>
        <w:t xml:space="preserve">, </w:t>
      </w:r>
    </w:p>
    <w:p w:rsidR="007D7605" w:rsidRDefault="009A6387">
      <w:pPr>
        <w:spacing w:line="315" w:lineRule="exact"/>
        <w:ind w:left="460" w:right="473"/>
        <w:jc w:val="center"/>
        <w:rPr>
          <w:rFonts w:ascii="Palatino Linotype" w:hAnsi="Palatino Linotype"/>
          <w:i/>
          <w:sz w:val="24"/>
        </w:rPr>
      </w:pPr>
      <w:r>
        <w:rPr>
          <w:rFonts w:ascii="Palatino Linotype" w:hAnsi="Palatino Linotype"/>
          <w:i/>
          <w:w w:val="105"/>
          <w:sz w:val="24"/>
        </w:rPr>
        <w:t>Студент</w:t>
      </w:r>
      <w:r>
        <w:rPr>
          <w:rFonts w:ascii="Palatino Linotype" w:hAnsi="Palatino Linotype"/>
          <w:i/>
          <w:spacing w:val="-4"/>
          <w:w w:val="105"/>
          <w:sz w:val="24"/>
        </w:rPr>
        <w:t xml:space="preserve"> </w:t>
      </w:r>
      <w:r>
        <w:rPr>
          <w:rFonts w:ascii="Palatino Linotype" w:hAnsi="Palatino Linotype"/>
          <w:i/>
          <w:w w:val="105"/>
          <w:sz w:val="24"/>
        </w:rPr>
        <w:t>(магистр)</w:t>
      </w:r>
    </w:p>
    <w:p w:rsidR="007D7605" w:rsidRDefault="009A6387">
      <w:pPr>
        <w:pStyle w:val="a3"/>
        <w:spacing w:line="254" w:lineRule="auto"/>
        <w:ind w:left="467" w:right="473"/>
        <w:jc w:val="center"/>
      </w:pPr>
      <w:r>
        <w:rPr>
          <w:w w:val="95"/>
        </w:rPr>
        <w:t>Тувинский государственный университет, Естественно-географический факультет,</w:t>
      </w:r>
      <w:r>
        <w:rPr>
          <w:spacing w:val="-52"/>
          <w:w w:val="95"/>
        </w:rPr>
        <w:t xml:space="preserve"> </w:t>
      </w:r>
      <w:r>
        <w:t>Кафедра</w:t>
      </w:r>
      <w:r>
        <w:rPr>
          <w:spacing w:val="16"/>
        </w:rPr>
        <w:t xml:space="preserve"> </w:t>
      </w:r>
      <w:r>
        <w:t>Химии,</w:t>
      </w:r>
      <w:r>
        <w:rPr>
          <w:spacing w:val="17"/>
        </w:rPr>
        <w:t xml:space="preserve"> </w:t>
      </w:r>
      <w:r>
        <w:t>Республика</w:t>
      </w:r>
      <w:r>
        <w:rPr>
          <w:spacing w:val="17"/>
        </w:rPr>
        <w:t xml:space="preserve"> </w:t>
      </w:r>
      <w:r>
        <w:t>Тыва,</w:t>
      </w:r>
      <w:r>
        <w:rPr>
          <w:spacing w:val="16"/>
        </w:rPr>
        <w:t xml:space="preserve"> </w:t>
      </w:r>
      <w:r>
        <w:t>Россия</w:t>
      </w:r>
    </w:p>
    <w:p w:rsidR="007D7605" w:rsidRPr="008112B9" w:rsidRDefault="009A6387">
      <w:pPr>
        <w:spacing w:line="292" w:lineRule="exact"/>
        <w:ind w:left="452" w:right="473"/>
        <w:jc w:val="center"/>
        <w:rPr>
          <w:rFonts w:ascii="Palatino Linotype"/>
          <w:i/>
          <w:sz w:val="24"/>
          <w:lang w:val="en-US"/>
        </w:rPr>
      </w:pPr>
      <w:r w:rsidRPr="008112B9">
        <w:rPr>
          <w:rFonts w:ascii="Palatino Linotype"/>
          <w:i/>
          <w:spacing w:val="-2"/>
          <w:w w:val="105"/>
          <w:sz w:val="24"/>
          <w:lang w:val="en-US"/>
        </w:rPr>
        <w:t>E-mail:</w:t>
      </w:r>
      <w:r w:rsidRPr="008112B9">
        <w:rPr>
          <w:rFonts w:ascii="Palatino Linotype"/>
          <w:i/>
          <w:spacing w:val="-10"/>
          <w:w w:val="105"/>
          <w:sz w:val="24"/>
          <w:lang w:val="en-US"/>
        </w:rPr>
        <w:t xml:space="preserve"> </w:t>
      </w:r>
      <w:r w:rsidR="008112B9" w:rsidRPr="008112B9">
        <w:rPr>
          <w:i/>
          <w:lang w:val="en-US"/>
        </w:rPr>
        <w:t>shuru.buyan.23@gmail.com</w:t>
      </w:r>
      <w:r w:rsidR="008112B9" w:rsidRPr="008112B9">
        <w:rPr>
          <w:lang w:val="en-US"/>
        </w:rPr>
        <w:t xml:space="preserve"> , </w:t>
      </w:r>
      <w:hyperlink r:id="rId5">
        <w:r w:rsidRPr="008112B9">
          <w:rPr>
            <w:rFonts w:ascii="Palatino Linotype"/>
            <w:i/>
            <w:spacing w:val="-1"/>
            <w:w w:val="105"/>
            <w:sz w:val="24"/>
            <w:lang w:val="en-US"/>
          </w:rPr>
          <w:t>shennemongush93@gmail.com</w:t>
        </w:r>
      </w:hyperlink>
    </w:p>
    <w:p w:rsidR="007D7605" w:rsidRDefault="009A6387">
      <w:pPr>
        <w:pStyle w:val="a3"/>
        <w:spacing w:before="215" w:line="254" w:lineRule="auto"/>
        <w:ind w:left="100" w:right="103" w:firstLine="351"/>
        <w:jc w:val="both"/>
      </w:pPr>
      <w:r>
        <w:rPr>
          <w:w w:val="95"/>
        </w:rPr>
        <w:t xml:space="preserve">В высокогорных областях Центрально-Азиатского </w:t>
      </w:r>
      <w:r w:rsidR="008112B9">
        <w:rPr>
          <w:w w:val="95"/>
        </w:rPr>
        <w:t>складчатого пояса, характеризую</w:t>
      </w:r>
      <w:r>
        <w:rPr>
          <w:w w:val="95"/>
        </w:rPr>
        <w:t>щихся высокой сейсмичностью, широко распространены поля кайнозойских вулканитов.</w:t>
      </w:r>
      <w:r>
        <w:rPr>
          <w:spacing w:val="1"/>
          <w:w w:val="95"/>
        </w:rPr>
        <w:t xml:space="preserve"> </w:t>
      </w:r>
      <w:r>
        <w:rPr>
          <w:w w:val="95"/>
        </w:rPr>
        <w:t>Они отличаются размерами (от первых кв. км до 10000 кв. км) и формой (лавовые плато,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лавовые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реки,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отдельные</w:t>
      </w:r>
      <w:r>
        <w:rPr>
          <w:spacing w:val="-10"/>
          <w:w w:val="95"/>
        </w:rPr>
        <w:t xml:space="preserve"> </w:t>
      </w:r>
      <w:r>
        <w:rPr>
          <w:w w:val="95"/>
        </w:rPr>
        <w:t>шлаковые</w:t>
      </w:r>
      <w:r>
        <w:rPr>
          <w:spacing w:val="-10"/>
          <w:w w:val="95"/>
        </w:rPr>
        <w:t xml:space="preserve"> </w:t>
      </w:r>
      <w:r>
        <w:rPr>
          <w:w w:val="95"/>
        </w:rPr>
        <w:t>вулканы).</w:t>
      </w:r>
      <w:r>
        <w:rPr>
          <w:spacing w:val="-10"/>
          <w:w w:val="95"/>
        </w:rPr>
        <w:t xml:space="preserve"> </w:t>
      </w:r>
      <w:r>
        <w:rPr>
          <w:w w:val="95"/>
        </w:rPr>
        <w:t>Большинство</w:t>
      </w:r>
      <w:r>
        <w:rPr>
          <w:spacing w:val="-9"/>
          <w:w w:val="95"/>
        </w:rPr>
        <w:t xml:space="preserve"> </w:t>
      </w:r>
      <w:r>
        <w:rPr>
          <w:w w:val="95"/>
        </w:rPr>
        <w:t>вулканических</w:t>
      </w:r>
      <w:r>
        <w:rPr>
          <w:spacing w:val="-10"/>
          <w:w w:val="95"/>
        </w:rPr>
        <w:t xml:space="preserve"> </w:t>
      </w:r>
      <w:r>
        <w:rPr>
          <w:w w:val="95"/>
        </w:rPr>
        <w:t>полей</w:t>
      </w:r>
      <w:r>
        <w:rPr>
          <w:spacing w:val="-10"/>
          <w:w w:val="95"/>
        </w:rPr>
        <w:t xml:space="preserve"> </w:t>
      </w:r>
      <w:r w:rsidR="008112B9">
        <w:rPr>
          <w:w w:val="95"/>
        </w:rPr>
        <w:t>возник</w:t>
      </w:r>
      <w:r>
        <w:rPr>
          <w:w w:val="95"/>
        </w:rPr>
        <w:t>ло в позднем кайнозое, а геотермальная активность в некоторых из них продолжается до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настоящего времени (горячие источники и травертины </w:t>
      </w:r>
      <w:proofErr w:type="spellStart"/>
      <w:r>
        <w:rPr>
          <w:w w:val="95"/>
        </w:rPr>
        <w:t>Чойган</w:t>
      </w:r>
      <w:proofErr w:type="spellEnd"/>
      <w:r>
        <w:rPr>
          <w:w w:val="95"/>
        </w:rPr>
        <w:t xml:space="preserve">-Холя, </w:t>
      </w:r>
      <w:proofErr w:type="spellStart"/>
      <w:r>
        <w:rPr>
          <w:w w:val="95"/>
        </w:rPr>
        <w:t>Уш-Бельдира</w:t>
      </w:r>
      <w:proofErr w:type="spellEnd"/>
      <w:r>
        <w:rPr>
          <w:w w:val="95"/>
        </w:rPr>
        <w:t>, Май-</w:t>
      </w:r>
      <w:r>
        <w:rPr>
          <w:spacing w:val="-52"/>
          <w:w w:val="95"/>
        </w:rPr>
        <w:t xml:space="preserve"> </w:t>
      </w:r>
      <w:r>
        <w:rPr>
          <w:spacing w:val="-1"/>
          <w:w w:val="95"/>
        </w:rPr>
        <w:t>малыша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и</w:t>
      </w:r>
      <w:r>
        <w:rPr>
          <w:spacing w:val="-11"/>
          <w:w w:val="95"/>
        </w:rPr>
        <w:t xml:space="preserve"> </w:t>
      </w:r>
      <w:proofErr w:type="spellStart"/>
      <w:r>
        <w:rPr>
          <w:spacing w:val="-1"/>
          <w:w w:val="95"/>
        </w:rPr>
        <w:t>Тарыса</w:t>
      </w:r>
      <w:proofErr w:type="spellEnd"/>
      <w:r>
        <w:rPr>
          <w:spacing w:val="-1"/>
          <w:w w:val="95"/>
        </w:rPr>
        <w:t>).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В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истории</w:t>
      </w:r>
      <w:r>
        <w:rPr>
          <w:spacing w:val="-11"/>
          <w:w w:val="95"/>
        </w:rPr>
        <w:t xml:space="preserve"> </w:t>
      </w:r>
      <w:r>
        <w:rPr>
          <w:w w:val="95"/>
        </w:rPr>
        <w:t>(от</w:t>
      </w:r>
      <w:r>
        <w:rPr>
          <w:spacing w:val="-10"/>
          <w:w w:val="95"/>
        </w:rPr>
        <w:t xml:space="preserve"> </w:t>
      </w:r>
      <w:r>
        <w:rPr>
          <w:w w:val="95"/>
        </w:rPr>
        <w:t>5000</w:t>
      </w:r>
      <w:r>
        <w:rPr>
          <w:spacing w:val="-10"/>
          <w:w w:val="95"/>
        </w:rPr>
        <w:t xml:space="preserve"> </w:t>
      </w:r>
      <w:r>
        <w:rPr>
          <w:w w:val="95"/>
        </w:rPr>
        <w:t>до</w:t>
      </w:r>
      <w:r>
        <w:rPr>
          <w:spacing w:val="-11"/>
          <w:w w:val="95"/>
        </w:rPr>
        <w:t xml:space="preserve"> </w:t>
      </w:r>
      <w:r>
        <w:rPr>
          <w:w w:val="95"/>
        </w:rPr>
        <w:t>1000</w:t>
      </w:r>
      <w:r>
        <w:rPr>
          <w:spacing w:val="-9"/>
          <w:w w:val="95"/>
        </w:rPr>
        <w:t xml:space="preserve"> </w:t>
      </w:r>
      <w:r>
        <w:rPr>
          <w:w w:val="95"/>
        </w:rPr>
        <w:t>лет</w:t>
      </w:r>
      <w:r>
        <w:rPr>
          <w:spacing w:val="-10"/>
          <w:w w:val="95"/>
        </w:rPr>
        <w:t xml:space="preserve"> </w:t>
      </w:r>
      <w:r>
        <w:rPr>
          <w:w w:val="95"/>
        </w:rPr>
        <w:t>тому</w:t>
      </w:r>
      <w:r>
        <w:rPr>
          <w:spacing w:val="-11"/>
          <w:w w:val="95"/>
        </w:rPr>
        <w:t xml:space="preserve"> </w:t>
      </w:r>
      <w:r>
        <w:rPr>
          <w:w w:val="95"/>
        </w:rPr>
        <w:t>назад)</w:t>
      </w:r>
      <w:r>
        <w:rPr>
          <w:spacing w:val="-9"/>
          <w:w w:val="95"/>
        </w:rPr>
        <w:t xml:space="preserve"> </w:t>
      </w:r>
      <w:r>
        <w:rPr>
          <w:w w:val="95"/>
        </w:rPr>
        <w:t>зафиксирован</w:t>
      </w:r>
      <w:r>
        <w:rPr>
          <w:spacing w:val="-11"/>
          <w:w w:val="95"/>
        </w:rPr>
        <w:t xml:space="preserve"> </w:t>
      </w:r>
      <w:r>
        <w:rPr>
          <w:w w:val="95"/>
        </w:rPr>
        <w:t>ряд</w:t>
      </w:r>
      <w:r>
        <w:rPr>
          <w:spacing w:val="-10"/>
          <w:w w:val="95"/>
        </w:rPr>
        <w:t xml:space="preserve"> </w:t>
      </w:r>
      <w:r>
        <w:rPr>
          <w:w w:val="95"/>
        </w:rPr>
        <w:t>крупных</w:t>
      </w:r>
      <w:r>
        <w:rPr>
          <w:spacing w:val="-52"/>
          <w:w w:val="95"/>
        </w:rPr>
        <w:t xml:space="preserve"> </w:t>
      </w:r>
      <w:r>
        <w:rPr>
          <w:w w:val="95"/>
        </w:rPr>
        <w:t xml:space="preserve">извержений в разных участках Внутренней Азии (вулкан </w:t>
      </w:r>
      <w:proofErr w:type="spellStart"/>
      <w:r>
        <w:rPr>
          <w:w w:val="95"/>
        </w:rPr>
        <w:t>Хорго</w:t>
      </w:r>
      <w:proofErr w:type="spellEnd"/>
      <w:r>
        <w:rPr>
          <w:w w:val="95"/>
        </w:rPr>
        <w:t xml:space="preserve"> в Центральном </w:t>
      </w:r>
      <w:proofErr w:type="spellStart"/>
      <w:r>
        <w:rPr>
          <w:w w:val="95"/>
        </w:rPr>
        <w:t>Хангае</w:t>
      </w:r>
      <w:proofErr w:type="spellEnd"/>
      <w:r>
        <w:rPr>
          <w:w w:val="95"/>
        </w:rPr>
        <w:t>;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вулканы Кропоткина, </w:t>
      </w:r>
      <w:proofErr w:type="spellStart"/>
      <w:r>
        <w:rPr>
          <w:w w:val="95"/>
        </w:rPr>
        <w:t>Перетолчина</w:t>
      </w:r>
      <w:proofErr w:type="spellEnd"/>
      <w:r>
        <w:rPr>
          <w:w w:val="95"/>
        </w:rPr>
        <w:t xml:space="preserve"> и другие </w:t>
      </w:r>
      <w:proofErr w:type="spellStart"/>
      <w:r>
        <w:rPr>
          <w:w w:val="95"/>
        </w:rPr>
        <w:t>Жомболокского</w:t>
      </w:r>
      <w:proofErr w:type="spellEnd"/>
      <w:r>
        <w:rPr>
          <w:w w:val="95"/>
        </w:rPr>
        <w:t xml:space="preserve"> лавового поля в Восточном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Саяне</w:t>
      </w:r>
      <w:proofErr w:type="spellEnd"/>
      <w:r>
        <w:rPr>
          <w:w w:val="95"/>
        </w:rPr>
        <w:t xml:space="preserve">). Эти факты позволяют оценивать регион в целом как </w:t>
      </w:r>
      <w:proofErr w:type="spellStart"/>
      <w:r>
        <w:rPr>
          <w:w w:val="95"/>
        </w:rPr>
        <w:t>геодинамически</w:t>
      </w:r>
      <w:proofErr w:type="spellEnd"/>
      <w:r>
        <w:rPr>
          <w:w w:val="95"/>
        </w:rPr>
        <w:t xml:space="preserve"> активный и</w:t>
      </w:r>
      <w:r>
        <w:rPr>
          <w:spacing w:val="1"/>
          <w:w w:val="95"/>
        </w:rPr>
        <w:t xml:space="preserve"> </w:t>
      </w:r>
      <w:r>
        <w:t>сейсмически</w:t>
      </w:r>
      <w:r>
        <w:rPr>
          <w:spacing w:val="17"/>
        </w:rPr>
        <w:t xml:space="preserve"> </w:t>
      </w:r>
      <w:r>
        <w:t>опасный</w:t>
      </w:r>
      <w:r>
        <w:rPr>
          <w:spacing w:val="17"/>
        </w:rPr>
        <w:t xml:space="preserve"> </w:t>
      </w:r>
      <w:r>
        <w:t>[2].</w:t>
      </w:r>
    </w:p>
    <w:p w:rsidR="007D7605" w:rsidRDefault="009A6387">
      <w:pPr>
        <w:pStyle w:val="a3"/>
        <w:spacing w:line="249" w:lineRule="auto"/>
        <w:ind w:left="100" w:right="103" w:firstLine="351"/>
        <w:jc w:val="both"/>
      </w:pPr>
      <w:r>
        <w:rPr>
          <w:w w:val="95"/>
        </w:rPr>
        <w:t>Целью данной работы явилось оценка суточной вариации объемной активности (ОА)</w:t>
      </w:r>
      <w:r>
        <w:rPr>
          <w:spacing w:val="1"/>
          <w:w w:val="95"/>
        </w:rPr>
        <w:t xml:space="preserve"> </w:t>
      </w:r>
      <w:r>
        <w:rPr>
          <w:w w:val="95"/>
        </w:rPr>
        <w:t>комнатного радона в помещениях населенных пунктов Западной Тувы и районирование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территории по </w:t>
      </w:r>
      <w:proofErr w:type="spellStart"/>
      <w:r>
        <w:rPr>
          <w:w w:val="95"/>
        </w:rPr>
        <w:t>радоноопасности</w:t>
      </w:r>
      <w:proofErr w:type="spellEnd"/>
      <w:r>
        <w:rPr>
          <w:w w:val="95"/>
        </w:rPr>
        <w:t>. В качестве объектов</w:t>
      </w:r>
      <w:r w:rsidR="008112B9">
        <w:rPr>
          <w:w w:val="95"/>
        </w:rPr>
        <w:t xml:space="preserve"> исследования были выбраны одно</w:t>
      </w:r>
      <w:r>
        <w:rPr>
          <w:w w:val="95"/>
        </w:rPr>
        <w:t>этажные деревянные жилые дома. Для достижения поставленной цели необходимо было</w:t>
      </w:r>
      <w:r>
        <w:rPr>
          <w:spacing w:val="-52"/>
          <w:w w:val="95"/>
        </w:rPr>
        <w:t xml:space="preserve"> </w:t>
      </w:r>
      <w:r>
        <w:rPr>
          <w:w w:val="95"/>
        </w:rPr>
        <w:t>решить следующие задачи: 1. Провести суточный мон</w:t>
      </w:r>
      <w:r w:rsidR="008112B9">
        <w:rPr>
          <w:w w:val="95"/>
        </w:rPr>
        <w:t>иторинг объемной активности ком</w:t>
      </w:r>
      <w:r>
        <w:rPr>
          <w:w w:val="95"/>
        </w:rPr>
        <w:t xml:space="preserve">натного радона. 2.Провести оценку </w:t>
      </w:r>
      <w:proofErr w:type="spellStart"/>
      <w:r>
        <w:rPr>
          <w:w w:val="95"/>
        </w:rPr>
        <w:t>радонобезопасности</w:t>
      </w:r>
      <w:proofErr w:type="spellEnd"/>
      <w:r>
        <w:rPr>
          <w:w w:val="95"/>
        </w:rPr>
        <w:t xml:space="preserve"> жилых помещений населенных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пунктов Западной Тувы. 3.Обобщить материал по </w:t>
      </w:r>
      <w:r w:rsidR="008112B9">
        <w:rPr>
          <w:w w:val="95"/>
        </w:rPr>
        <w:t>распределению радона в жилых по</w:t>
      </w:r>
      <w:r>
        <w:rPr>
          <w:w w:val="95"/>
        </w:rPr>
        <w:t xml:space="preserve">мещениях и провести районирования территории Западной Тувы по радо </w:t>
      </w:r>
      <w:proofErr w:type="spellStart"/>
      <w:r>
        <w:rPr>
          <w:w w:val="95"/>
        </w:rPr>
        <w:t>ноопасности</w:t>
      </w:r>
      <w:proofErr w:type="spellEnd"/>
      <w:r>
        <w:rPr>
          <w:w w:val="95"/>
        </w:rPr>
        <w:t>.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 xml:space="preserve">Для </w:t>
      </w:r>
      <w:r>
        <w:rPr>
          <w:w w:val="95"/>
        </w:rPr>
        <w:t>измерения концентрации радона использовался прибор РРА-01М-03 с программным</w:t>
      </w:r>
      <w:r>
        <w:rPr>
          <w:spacing w:val="-52"/>
          <w:w w:val="95"/>
        </w:rPr>
        <w:t xml:space="preserve"> </w:t>
      </w:r>
      <w:r>
        <w:rPr>
          <w:w w:val="95"/>
        </w:rPr>
        <w:t>обеспечением, который позволяет измерять объемную активность радона в необходимом</w:t>
      </w:r>
      <w:r>
        <w:rPr>
          <w:spacing w:val="-52"/>
          <w:w w:val="95"/>
        </w:rPr>
        <w:t xml:space="preserve"> </w:t>
      </w:r>
      <w:r>
        <w:rPr>
          <w:w w:val="90"/>
        </w:rPr>
        <w:t>диапазоне (до 20000 Бк/м</w:t>
      </w:r>
      <w:r>
        <w:rPr>
          <w:rFonts w:ascii="Trebuchet MS" w:hAnsi="Trebuchet MS"/>
          <w:w w:val="90"/>
          <w:position w:val="9"/>
          <w:sz w:val="16"/>
        </w:rPr>
        <w:t>3</w:t>
      </w:r>
      <w:r>
        <w:rPr>
          <w:w w:val="90"/>
        </w:rPr>
        <w:t>) с допустимой относительной</w:t>
      </w:r>
      <w:r w:rsidR="008112B9">
        <w:rPr>
          <w:w w:val="90"/>
        </w:rPr>
        <w:t xml:space="preserve"> погрешностью 30% [1]. Были про</w:t>
      </w:r>
      <w:r>
        <w:rPr>
          <w:w w:val="95"/>
        </w:rPr>
        <w:t>изведены также замеры на улицах. Объемная активность радона и его продуктов распада</w:t>
      </w:r>
      <w:r>
        <w:rPr>
          <w:spacing w:val="1"/>
          <w:w w:val="95"/>
        </w:rPr>
        <w:t xml:space="preserve"> </w:t>
      </w:r>
      <w:r>
        <w:rPr>
          <w:w w:val="95"/>
        </w:rPr>
        <w:t>в воздухе на улицах населенных пунктов менее 20 Бк/м</w:t>
      </w:r>
      <w:r>
        <w:rPr>
          <w:rFonts w:ascii="Trebuchet MS" w:hAnsi="Trebuchet MS"/>
          <w:w w:val="95"/>
          <w:position w:val="9"/>
          <w:sz w:val="16"/>
        </w:rPr>
        <w:t>3</w:t>
      </w:r>
      <w:r>
        <w:rPr>
          <w:w w:val="95"/>
        </w:rPr>
        <w:t>. В ходе исследования в общей</w:t>
      </w:r>
      <w:r>
        <w:rPr>
          <w:spacing w:val="1"/>
          <w:w w:val="95"/>
        </w:rPr>
        <w:t xml:space="preserve"> </w:t>
      </w:r>
      <w:r>
        <w:rPr>
          <w:w w:val="90"/>
        </w:rPr>
        <w:t>сложности было проведено более 400 измерений. Среднее значение объемной активности</w:t>
      </w:r>
      <w:r>
        <w:rPr>
          <w:spacing w:val="1"/>
          <w:w w:val="90"/>
        </w:rPr>
        <w:t xml:space="preserve"> </w:t>
      </w:r>
      <w:r>
        <w:t>радона</w:t>
      </w:r>
      <w:r>
        <w:rPr>
          <w:spacing w:val="18"/>
        </w:rPr>
        <w:t xml:space="preserve"> </w:t>
      </w:r>
      <w:r>
        <w:t>составляет</w:t>
      </w:r>
      <w:r>
        <w:rPr>
          <w:spacing w:val="18"/>
        </w:rPr>
        <w:t xml:space="preserve"> </w:t>
      </w:r>
      <w:r>
        <w:t>68+22</w:t>
      </w:r>
      <w:r>
        <w:rPr>
          <w:spacing w:val="18"/>
        </w:rPr>
        <w:t xml:space="preserve"> </w:t>
      </w:r>
      <w:r>
        <w:t>Бк/м</w:t>
      </w:r>
      <w:r>
        <w:rPr>
          <w:rFonts w:ascii="Trebuchet MS" w:hAnsi="Trebuchet MS"/>
          <w:position w:val="9"/>
          <w:sz w:val="16"/>
        </w:rPr>
        <w:t>3</w:t>
      </w:r>
      <w:r>
        <w:t>.</w:t>
      </w:r>
    </w:p>
    <w:p w:rsidR="007D7605" w:rsidRDefault="009A6387">
      <w:pPr>
        <w:pStyle w:val="a3"/>
        <w:spacing w:before="17"/>
        <w:ind w:left="451"/>
      </w:pPr>
      <w:r>
        <w:t>Выводы:</w:t>
      </w:r>
    </w:p>
    <w:p w:rsidR="007D7605" w:rsidRDefault="009A6387">
      <w:pPr>
        <w:pStyle w:val="a3"/>
        <w:spacing w:before="16" w:line="254" w:lineRule="auto"/>
        <w:ind w:left="451" w:right="1057"/>
      </w:pPr>
      <w:r>
        <w:rPr>
          <w:w w:val="95"/>
        </w:rPr>
        <w:t xml:space="preserve">1.Проведено районирование территории Западной Тувы по </w:t>
      </w:r>
      <w:proofErr w:type="spellStart"/>
      <w:r>
        <w:rPr>
          <w:w w:val="95"/>
        </w:rPr>
        <w:t>радоноопасности</w:t>
      </w:r>
      <w:proofErr w:type="spellEnd"/>
      <w:r>
        <w:rPr>
          <w:w w:val="95"/>
        </w:rPr>
        <w:t>.</w:t>
      </w:r>
      <w:r>
        <w:rPr>
          <w:spacing w:val="-52"/>
          <w:w w:val="95"/>
        </w:rPr>
        <w:t xml:space="preserve"> </w:t>
      </w:r>
      <w:r>
        <w:t>2.Создана</w:t>
      </w:r>
      <w:r>
        <w:rPr>
          <w:spacing w:val="11"/>
        </w:rPr>
        <w:t xml:space="preserve"> </w:t>
      </w:r>
      <w:r>
        <w:t>радиоэкологическая</w:t>
      </w:r>
      <w:r>
        <w:rPr>
          <w:spacing w:val="12"/>
        </w:rPr>
        <w:t xml:space="preserve"> </w:t>
      </w:r>
      <w:r>
        <w:t>карта</w:t>
      </w:r>
      <w:r>
        <w:rPr>
          <w:spacing w:val="12"/>
        </w:rPr>
        <w:t xml:space="preserve"> </w:t>
      </w:r>
      <w:r>
        <w:t>территории.</w:t>
      </w:r>
    </w:p>
    <w:p w:rsidR="007D7605" w:rsidRDefault="009A6387">
      <w:pPr>
        <w:pStyle w:val="1"/>
      </w:pPr>
      <w:r>
        <w:t>Источники</w:t>
      </w:r>
      <w:r>
        <w:rPr>
          <w:spacing w:val="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литература</w:t>
      </w:r>
    </w:p>
    <w:p w:rsidR="007D7605" w:rsidRDefault="009A6387">
      <w:pPr>
        <w:pStyle w:val="a4"/>
        <w:numPr>
          <w:ilvl w:val="0"/>
          <w:numId w:val="1"/>
        </w:numPr>
        <w:tabs>
          <w:tab w:val="left" w:pos="687"/>
        </w:tabs>
        <w:spacing w:before="235" w:line="254" w:lineRule="auto"/>
        <w:jc w:val="both"/>
        <w:rPr>
          <w:sz w:val="24"/>
        </w:rPr>
      </w:pPr>
      <w:r>
        <w:rPr>
          <w:spacing w:val="-1"/>
          <w:sz w:val="24"/>
        </w:rPr>
        <w:t xml:space="preserve">Кендиван О.Д.-С., </w:t>
      </w:r>
      <w:proofErr w:type="spellStart"/>
      <w:r>
        <w:rPr>
          <w:spacing w:val="-1"/>
          <w:sz w:val="24"/>
        </w:rPr>
        <w:t>Куулар</w:t>
      </w:r>
      <w:proofErr w:type="spellEnd"/>
      <w:r>
        <w:rPr>
          <w:spacing w:val="-1"/>
          <w:sz w:val="24"/>
        </w:rPr>
        <w:t xml:space="preserve"> А.Т. Объемная активность радона </w:t>
      </w:r>
      <w:r w:rsidR="008112B9">
        <w:rPr>
          <w:sz w:val="24"/>
        </w:rPr>
        <w:t>в воздухе зданий до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2"/>
          <w:sz w:val="24"/>
        </w:rPr>
        <w:t xml:space="preserve"> </w:t>
      </w:r>
      <w:r>
        <w:rPr>
          <w:sz w:val="24"/>
        </w:rPr>
        <w:t>Кызыла//</w:t>
      </w:r>
      <w:proofErr w:type="spellStart"/>
      <w:r>
        <w:rPr>
          <w:sz w:val="24"/>
        </w:rPr>
        <w:t>Вестн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Ом.</w:t>
      </w:r>
      <w:r>
        <w:rPr>
          <w:spacing w:val="2"/>
          <w:sz w:val="24"/>
        </w:rPr>
        <w:t xml:space="preserve"> </w:t>
      </w:r>
      <w:r>
        <w:rPr>
          <w:sz w:val="24"/>
        </w:rPr>
        <w:t>ун-та.</w:t>
      </w:r>
      <w:r>
        <w:rPr>
          <w:spacing w:val="2"/>
          <w:sz w:val="24"/>
        </w:rPr>
        <w:t xml:space="preserve"> </w:t>
      </w:r>
      <w:r>
        <w:rPr>
          <w:sz w:val="24"/>
        </w:rPr>
        <w:t>2014.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2.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  <w:r>
        <w:rPr>
          <w:spacing w:val="2"/>
          <w:sz w:val="24"/>
        </w:rPr>
        <w:t xml:space="preserve"> </w:t>
      </w:r>
      <w:r>
        <w:rPr>
          <w:sz w:val="24"/>
        </w:rPr>
        <w:t>76–78.</w:t>
      </w:r>
    </w:p>
    <w:p w:rsidR="007D7605" w:rsidRDefault="009A6387">
      <w:pPr>
        <w:pStyle w:val="a4"/>
        <w:numPr>
          <w:ilvl w:val="0"/>
          <w:numId w:val="1"/>
        </w:numPr>
        <w:tabs>
          <w:tab w:val="left" w:pos="687"/>
        </w:tabs>
        <w:spacing w:line="254" w:lineRule="auto"/>
        <w:jc w:val="both"/>
        <w:rPr>
          <w:sz w:val="24"/>
        </w:rPr>
      </w:pPr>
      <w:r>
        <w:rPr>
          <w:w w:val="95"/>
          <w:sz w:val="24"/>
        </w:rPr>
        <w:t xml:space="preserve">Лебедев В.И., </w:t>
      </w:r>
      <w:proofErr w:type="spellStart"/>
      <w:r>
        <w:rPr>
          <w:w w:val="95"/>
          <w:sz w:val="24"/>
        </w:rPr>
        <w:t>Ярмолюк</w:t>
      </w:r>
      <w:proofErr w:type="spellEnd"/>
      <w:r>
        <w:rPr>
          <w:w w:val="95"/>
          <w:sz w:val="24"/>
        </w:rPr>
        <w:t xml:space="preserve"> В.В., Лебедева М.Ф. Веро</w:t>
      </w:r>
      <w:r w:rsidR="008112B9">
        <w:rPr>
          <w:w w:val="95"/>
          <w:sz w:val="24"/>
        </w:rPr>
        <w:t xml:space="preserve">ятность </w:t>
      </w:r>
      <w:proofErr w:type="spellStart"/>
      <w:r w:rsidR="008112B9">
        <w:rPr>
          <w:w w:val="95"/>
          <w:sz w:val="24"/>
        </w:rPr>
        <w:t>тектономагамтической</w:t>
      </w:r>
      <w:proofErr w:type="spellEnd"/>
      <w:r w:rsidR="008112B9">
        <w:rPr>
          <w:w w:val="95"/>
          <w:sz w:val="24"/>
        </w:rPr>
        <w:t xml:space="preserve"> ак</w:t>
      </w:r>
      <w:r>
        <w:rPr>
          <w:w w:val="95"/>
          <w:sz w:val="24"/>
        </w:rPr>
        <w:t xml:space="preserve">тивизации сейсмоопасных зон в Туве. Сейсмическая безопасность региона и </w:t>
      </w:r>
      <w:proofErr w:type="spellStart"/>
      <w:proofErr w:type="gramStart"/>
      <w:r>
        <w:rPr>
          <w:w w:val="95"/>
          <w:sz w:val="24"/>
        </w:rPr>
        <w:t>воздей</w:t>
      </w:r>
      <w:proofErr w:type="spellEnd"/>
      <w:r>
        <w:rPr>
          <w:w w:val="95"/>
          <w:sz w:val="24"/>
        </w:rPr>
        <w:t>-</w:t>
      </w:r>
      <w:r>
        <w:rPr>
          <w:spacing w:val="-52"/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ствие</w:t>
      </w:r>
      <w:proofErr w:type="spellEnd"/>
      <w:proofErr w:type="gramEnd"/>
      <w:r>
        <w:rPr>
          <w:w w:val="95"/>
          <w:sz w:val="24"/>
        </w:rPr>
        <w:t xml:space="preserve"> сейсмогеологических и социально-экономических факторов на его развитие:</w:t>
      </w:r>
      <w:r>
        <w:rPr>
          <w:spacing w:val="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Материалы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Всероссийской</w:t>
      </w:r>
      <w:r>
        <w:rPr>
          <w:spacing w:val="-10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научно-практической</w:t>
      </w:r>
      <w:r>
        <w:rPr>
          <w:spacing w:val="-10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конференции</w:t>
      </w:r>
      <w:r>
        <w:rPr>
          <w:spacing w:val="-10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(17–18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ноября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2015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г.,</w:t>
      </w:r>
      <w:r>
        <w:rPr>
          <w:spacing w:val="-52"/>
          <w:w w:val="95"/>
          <w:sz w:val="24"/>
        </w:rPr>
        <w:t xml:space="preserve"> </w:t>
      </w:r>
      <w:r>
        <w:rPr>
          <w:sz w:val="24"/>
        </w:rPr>
        <w:t>Кызыл,</w:t>
      </w:r>
      <w:r>
        <w:rPr>
          <w:spacing w:val="15"/>
          <w:sz w:val="24"/>
        </w:rPr>
        <w:t xml:space="preserve"> </w:t>
      </w:r>
      <w:r>
        <w:rPr>
          <w:sz w:val="24"/>
        </w:rPr>
        <w:t>Россия).</w:t>
      </w:r>
      <w:r>
        <w:rPr>
          <w:spacing w:val="16"/>
          <w:sz w:val="24"/>
        </w:rPr>
        <w:t xml:space="preserve"> </w:t>
      </w:r>
      <w:r>
        <w:rPr>
          <w:sz w:val="24"/>
        </w:rPr>
        <w:t>–</w:t>
      </w:r>
      <w:r>
        <w:rPr>
          <w:spacing w:val="16"/>
          <w:sz w:val="24"/>
        </w:rPr>
        <w:t xml:space="preserve"> </w:t>
      </w:r>
      <w:r>
        <w:rPr>
          <w:sz w:val="24"/>
        </w:rPr>
        <w:t>Кызыл:</w:t>
      </w:r>
      <w:r>
        <w:rPr>
          <w:spacing w:val="16"/>
          <w:sz w:val="24"/>
        </w:rPr>
        <w:t xml:space="preserve"> </w:t>
      </w:r>
      <w:r>
        <w:rPr>
          <w:sz w:val="24"/>
        </w:rPr>
        <w:t>РИО</w:t>
      </w:r>
      <w:r>
        <w:rPr>
          <w:spacing w:val="16"/>
          <w:sz w:val="24"/>
        </w:rPr>
        <w:t xml:space="preserve"> </w:t>
      </w:r>
      <w:r>
        <w:rPr>
          <w:sz w:val="24"/>
        </w:rPr>
        <w:t>ТувГУ,</w:t>
      </w:r>
      <w:r>
        <w:rPr>
          <w:spacing w:val="15"/>
          <w:sz w:val="24"/>
        </w:rPr>
        <w:t xml:space="preserve"> </w:t>
      </w:r>
      <w:r>
        <w:rPr>
          <w:sz w:val="24"/>
        </w:rPr>
        <w:t>2015.</w:t>
      </w:r>
      <w:r>
        <w:rPr>
          <w:spacing w:val="16"/>
          <w:sz w:val="24"/>
        </w:rPr>
        <w:t xml:space="preserve"> </w:t>
      </w:r>
      <w:r>
        <w:rPr>
          <w:sz w:val="24"/>
        </w:rPr>
        <w:t>–</w:t>
      </w:r>
      <w:r>
        <w:rPr>
          <w:spacing w:val="16"/>
          <w:sz w:val="24"/>
        </w:rPr>
        <w:t xml:space="preserve"> </w:t>
      </w:r>
      <w:r>
        <w:rPr>
          <w:sz w:val="24"/>
        </w:rPr>
        <w:t>С.25.</w:t>
      </w:r>
    </w:p>
    <w:p w:rsidR="007D7605" w:rsidRDefault="007D7605">
      <w:pPr>
        <w:pStyle w:val="a3"/>
        <w:rPr>
          <w:sz w:val="30"/>
        </w:rPr>
      </w:pPr>
    </w:p>
    <w:p w:rsidR="007D7605" w:rsidRDefault="007D7605">
      <w:pPr>
        <w:pStyle w:val="a3"/>
        <w:spacing w:before="8"/>
        <w:rPr>
          <w:sz w:val="35"/>
        </w:rPr>
      </w:pPr>
    </w:p>
    <w:p w:rsidR="007D7605" w:rsidRDefault="007D7605">
      <w:pPr>
        <w:pStyle w:val="a3"/>
        <w:spacing w:before="1"/>
        <w:ind w:right="105"/>
        <w:jc w:val="right"/>
      </w:pPr>
      <w:bookmarkStart w:id="0" w:name="_GoBack"/>
      <w:bookmarkEnd w:id="0"/>
    </w:p>
    <w:sectPr w:rsidR="007D7605">
      <w:type w:val="continuous"/>
      <w:pgSz w:w="11910" w:h="16840"/>
      <w:pgMar w:top="280" w:right="4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42BCB"/>
    <w:multiLevelType w:val="hybridMultilevel"/>
    <w:tmpl w:val="91EC8418"/>
    <w:lvl w:ilvl="0" w:tplc="14869CAE">
      <w:start w:val="1"/>
      <w:numFmt w:val="decimal"/>
      <w:lvlText w:val="%1)"/>
      <w:lvlJc w:val="left"/>
      <w:pPr>
        <w:ind w:left="686" w:hanging="326"/>
        <w:jc w:val="left"/>
      </w:pPr>
      <w:rPr>
        <w:rFonts w:ascii="Georgia" w:eastAsia="Georgia" w:hAnsi="Georgia" w:cs="Georgia" w:hint="default"/>
        <w:w w:val="107"/>
        <w:sz w:val="24"/>
        <w:szCs w:val="24"/>
        <w:lang w:val="ru-RU" w:eastAsia="en-US" w:bidi="ar-SA"/>
      </w:rPr>
    </w:lvl>
    <w:lvl w:ilvl="1" w:tplc="3F6EC6EA">
      <w:numFmt w:val="bullet"/>
      <w:lvlText w:val="•"/>
      <w:lvlJc w:val="left"/>
      <w:pPr>
        <w:ind w:left="1596" w:hanging="326"/>
      </w:pPr>
      <w:rPr>
        <w:rFonts w:hint="default"/>
        <w:lang w:val="ru-RU" w:eastAsia="en-US" w:bidi="ar-SA"/>
      </w:rPr>
    </w:lvl>
    <w:lvl w:ilvl="2" w:tplc="763AF10A">
      <w:numFmt w:val="bullet"/>
      <w:lvlText w:val="•"/>
      <w:lvlJc w:val="left"/>
      <w:pPr>
        <w:ind w:left="2513" w:hanging="326"/>
      </w:pPr>
      <w:rPr>
        <w:rFonts w:hint="default"/>
        <w:lang w:val="ru-RU" w:eastAsia="en-US" w:bidi="ar-SA"/>
      </w:rPr>
    </w:lvl>
    <w:lvl w:ilvl="3" w:tplc="95962104">
      <w:numFmt w:val="bullet"/>
      <w:lvlText w:val="•"/>
      <w:lvlJc w:val="left"/>
      <w:pPr>
        <w:ind w:left="3429" w:hanging="326"/>
      </w:pPr>
      <w:rPr>
        <w:rFonts w:hint="default"/>
        <w:lang w:val="ru-RU" w:eastAsia="en-US" w:bidi="ar-SA"/>
      </w:rPr>
    </w:lvl>
    <w:lvl w:ilvl="4" w:tplc="1ADE3078">
      <w:numFmt w:val="bullet"/>
      <w:lvlText w:val="•"/>
      <w:lvlJc w:val="left"/>
      <w:pPr>
        <w:ind w:left="4346" w:hanging="326"/>
      </w:pPr>
      <w:rPr>
        <w:rFonts w:hint="default"/>
        <w:lang w:val="ru-RU" w:eastAsia="en-US" w:bidi="ar-SA"/>
      </w:rPr>
    </w:lvl>
    <w:lvl w:ilvl="5" w:tplc="E1EE0FE6">
      <w:numFmt w:val="bullet"/>
      <w:lvlText w:val="•"/>
      <w:lvlJc w:val="left"/>
      <w:pPr>
        <w:ind w:left="5262" w:hanging="326"/>
      </w:pPr>
      <w:rPr>
        <w:rFonts w:hint="default"/>
        <w:lang w:val="ru-RU" w:eastAsia="en-US" w:bidi="ar-SA"/>
      </w:rPr>
    </w:lvl>
    <w:lvl w:ilvl="6" w:tplc="5CAA8140">
      <w:numFmt w:val="bullet"/>
      <w:lvlText w:val="•"/>
      <w:lvlJc w:val="left"/>
      <w:pPr>
        <w:ind w:left="6179" w:hanging="326"/>
      </w:pPr>
      <w:rPr>
        <w:rFonts w:hint="default"/>
        <w:lang w:val="ru-RU" w:eastAsia="en-US" w:bidi="ar-SA"/>
      </w:rPr>
    </w:lvl>
    <w:lvl w:ilvl="7" w:tplc="1A823652">
      <w:numFmt w:val="bullet"/>
      <w:lvlText w:val="•"/>
      <w:lvlJc w:val="left"/>
      <w:pPr>
        <w:ind w:left="7095" w:hanging="326"/>
      </w:pPr>
      <w:rPr>
        <w:rFonts w:hint="default"/>
        <w:lang w:val="ru-RU" w:eastAsia="en-US" w:bidi="ar-SA"/>
      </w:rPr>
    </w:lvl>
    <w:lvl w:ilvl="8" w:tplc="6E32E69C">
      <w:numFmt w:val="bullet"/>
      <w:lvlText w:val="•"/>
      <w:lvlJc w:val="left"/>
      <w:pPr>
        <w:ind w:left="8012" w:hanging="32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605"/>
    <w:rsid w:val="007D7605"/>
    <w:rsid w:val="008112B9"/>
    <w:rsid w:val="009A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1C74"/>
  <w15:docId w15:val="{40ADA568-6989-41D9-8BC9-DCF059D7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Georgia" w:eastAsia="Georgia" w:hAnsi="Georgia" w:cs="Georgia"/>
      <w:lang w:val="ru-RU"/>
    </w:rPr>
  </w:style>
  <w:style w:type="paragraph" w:styleId="1">
    <w:name w:val="heading 1"/>
    <w:basedOn w:val="a"/>
    <w:uiPriority w:val="1"/>
    <w:qFormat/>
    <w:pPr>
      <w:spacing w:before="211"/>
      <w:ind w:left="467" w:right="472"/>
      <w:jc w:val="center"/>
      <w:outlineLvl w:val="0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89"/>
      <w:ind w:left="686" w:right="103" w:hanging="32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ennemongush9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him1</dc:creator>
  <cp:lastModifiedBy>him1</cp:lastModifiedBy>
  <cp:revision>2</cp:revision>
  <dcterms:created xsi:type="dcterms:W3CDTF">2024-02-16T10:19:00Z</dcterms:created>
  <dcterms:modified xsi:type="dcterms:W3CDTF">2024-02-16T10:19:00Z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2024-02-16T00:00:00Z</vt:filetime>
  </property>
</Properties>
</file>