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08" w:rsidRDefault="00E74908">
      <w:pPr>
        <w:pStyle w:val="a3"/>
        <w:spacing w:before="222"/>
        <w:ind w:right="0"/>
        <w:jc w:val="left"/>
        <w:rPr>
          <w:i/>
        </w:rPr>
      </w:pPr>
    </w:p>
    <w:p w:rsidR="007B07E4" w:rsidRPr="007B07E4" w:rsidRDefault="007B07E4">
      <w:pPr>
        <w:spacing w:before="131"/>
        <w:ind w:left="69" w:right="73"/>
        <w:jc w:val="center"/>
        <w:rPr>
          <w:b/>
          <w:sz w:val="24"/>
          <w:szCs w:val="24"/>
        </w:rPr>
      </w:pPr>
      <w:r w:rsidRPr="007B07E4">
        <w:rPr>
          <w:b/>
          <w:sz w:val="24"/>
          <w:szCs w:val="24"/>
        </w:rPr>
        <w:t>О</w:t>
      </w:r>
      <w:r w:rsidRPr="007B07E4">
        <w:rPr>
          <w:b/>
          <w:sz w:val="24"/>
          <w:szCs w:val="24"/>
        </w:rPr>
        <w:t>ценка</w:t>
      </w:r>
      <w:r w:rsidRPr="007B07E4">
        <w:rPr>
          <w:b/>
          <w:spacing w:val="-8"/>
          <w:sz w:val="24"/>
          <w:szCs w:val="24"/>
        </w:rPr>
        <w:t xml:space="preserve"> </w:t>
      </w:r>
      <w:r w:rsidRPr="007B07E4">
        <w:rPr>
          <w:b/>
          <w:sz w:val="24"/>
          <w:szCs w:val="24"/>
        </w:rPr>
        <w:t>суточной</w:t>
      </w:r>
      <w:r w:rsidRPr="007B07E4">
        <w:rPr>
          <w:b/>
          <w:spacing w:val="-8"/>
          <w:sz w:val="24"/>
          <w:szCs w:val="24"/>
        </w:rPr>
        <w:t xml:space="preserve"> </w:t>
      </w:r>
      <w:r w:rsidRPr="007B07E4">
        <w:rPr>
          <w:b/>
          <w:sz w:val="24"/>
          <w:szCs w:val="24"/>
        </w:rPr>
        <w:t>вариации</w:t>
      </w:r>
      <w:r w:rsidRPr="007B07E4">
        <w:rPr>
          <w:b/>
          <w:spacing w:val="-8"/>
          <w:sz w:val="24"/>
          <w:szCs w:val="24"/>
        </w:rPr>
        <w:t xml:space="preserve"> </w:t>
      </w:r>
      <w:r w:rsidRPr="007B07E4">
        <w:rPr>
          <w:b/>
          <w:sz w:val="24"/>
          <w:szCs w:val="24"/>
        </w:rPr>
        <w:t>объемной</w:t>
      </w:r>
      <w:r w:rsidRPr="007B07E4">
        <w:rPr>
          <w:b/>
          <w:spacing w:val="-8"/>
          <w:sz w:val="24"/>
          <w:szCs w:val="24"/>
        </w:rPr>
        <w:t xml:space="preserve"> </w:t>
      </w:r>
      <w:r w:rsidRPr="007B07E4">
        <w:rPr>
          <w:b/>
          <w:sz w:val="24"/>
          <w:szCs w:val="24"/>
        </w:rPr>
        <w:t>активности ра</w:t>
      </w:r>
      <w:r w:rsidRPr="007B07E4">
        <w:rPr>
          <w:b/>
          <w:sz w:val="24"/>
          <w:szCs w:val="24"/>
        </w:rPr>
        <w:t>до</w:t>
      </w:r>
      <w:bookmarkStart w:id="0" w:name="_GoBack"/>
      <w:bookmarkEnd w:id="0"/>
      <w:r w:rsidRPr="007B07E4">
        <w:rPr>
          <w:b/>
          <w:sz w:val="24"/>
          <w:szCs w:val="24"/>
        </w:rPr>
        <w:t>на-222</w:t>
      </w:r>
      <w:r w:rsidRPr="007B07E4">
        <w:rPr>
          <w:b/>
          <w:sz w:val="24"/>
          <w:szCs w:val="24"/>
        </w:rPr>
        <w:t xml:space="preserve"> на территории Центральной Тувы </w:t>
      </w:r>
    </w:p>
    <w:p w:rsidR="00E74908" w:rsidRDefault="007B07E4">
      <w:pPr>
        <w:spacing w:before="131"/>
        <w:ind w:left="69" w:right="73"/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pacing w:val="-10"/>
          <w:sz w:val="24"/>
        </w:rPr>
        <w:t>Научный</w:t>
      </w:r>
      <w:r>
        <w:rPr>
          <w:rFonts w:ascii="Georgia" w:hAnsi="Georgia"/>
          <w:b/>
          <w:spacing w:val="6"/>
          <w:sz w:val="24"/>
        </w:rPr>
        <w:t xml:space="preserve"> </w:t>
      </w:r>
      <w:r>
        <w:rPr>
          <w:rFonts w:ascii="Georgia" w:hAnsi="Georgia"/>
          <w:b/>
          <w:spacing w:val="-10"/>
          <w:sz w:val="24"/>
        </w:rPr>
        <w:t>руководитель</w:t>
      </w:r>
      <w:r>
        <w:rPr>
          <w:rFonts w:ascii="Georgia" w:hAnsi="Georgia"/>
          <w:b/>
          <w:spacing w:val="7"/>
          <w:sz w:val="24"/>
        </w:rPr>
        <w:t xml:space="preserve"> </w:t>
      </w:r>
      <w:r>
        <w:rPr>
          <w:rFonts w:ascii="Georgia" w:hAnsi="Georgia"/>
          <w:b/>
          <w:spacing w:val="-10"/>
          <w:sz w:val="24"/>
        </w:rPr>
        <w:t>–</w:t>
      </w:r>
      <w:r>
        <w:rPr>
          <w:rFonts w:ascii="Georgia" w:hAnsi="Georgia"/>
          <w:b/>
          <w:spacing w:val="7"/>
          <w:sz w:val="24"/>
        </w:rPr>
        <w:t xml:space="preserve"> </w:t>
      </w:r>
      <w:r>
        <w:rPr>
          <w:rFonts w:ascii="Georgia" w:hAnsi="Georgia"/>
          <w:b/>
          <w:spacing w:val="-10"/>
          <w:sz w:val="24"/>
        </w:rPr>
        <w:t>Кендиван</w:t>
      </w:r>
      <w:r>
        <w:rPr>
          <w:rFonts w:ascii="Georgia" w:hAnsi="Georgia"/>
          <w:b/>
          <w:spacing w:val="7"/>
          <w:sz w:val="24"/>
        </w:rPr>
        <w:t xml:space="preserve"> </w:t>
      </w:r>
      <w:r>
        <w:rPr>
          <w:rFonts w:ascii="Georgia" w:hAnsi="Georgia"/>
          <w:b/>
          <w:spacing w:val="-10"/>
          <w:sz w:val="24"/>
        </w:rPr>
        <w:t>Ольга</w:t>
      </w:r>
      <w:r>
        <w:rPr>
          <w:rFonts w:ascii="Georgia" w:hAnsi="Georgia"/>
          <w:b/>
          <w:spacing w:val="6"/>
          <w:sz w:val="24"/>
        </w:rPr>
        <w:t xml:space="preserve"> </w:t>
      </w:r>
      <w:proofErr w:type="spellStart"/>
      <w:r>
        <w:rPr>
          <w:rFonts w:ascii="Georgia" w:hAnsi="Georgia"/>
          <w:b/>
          <w:spacing w:val="-10"/>
          <w:sz w:val="24"/>
        </w:rPr>
        <w:t>Даваа-Сереновна</w:t>
      </w:r>
      <w:proofErr w:type="spellEnd"/>
    </w:p>
    <w:p w:rsidR="00E74908" w:rsidRDefault="007B07E4">
      <w:pPr>
        <w:spacing w:before="124"/>
        <w:ind w:left="66" w:right="90"/>
        <w:jc w:val="center"/>
        <w:rPr>
          <w:rFonts w:ascii="Arial" w:hAnsi="Arial"/>
          <w:b/>
          <w:i/>
          <w:sz w:val="24"/>
        </w:rPr>
      </w:pPr>
      <w:proofErr w:type="spellStart"/>
      <w:r w:rsidRPr="007B07E4">
        <w:rPr>
          <w:b/>
          <w:i/>
          <w:sz w:val="28"/>
          <w:szCs w:val="28"/>
        </w:rPr>
        <w:t>Дартай</w:t>
      </w:r>
      <w:proofErr w:type="spellEnd"/>
      <w:r w:rsidRPr="007B07E4">
        <w:rPr>
          <w:b/>
          <w:i/>
          <w:sz w:val="28"/>
          <w:szCs w:val="28"/>
        </w:rPr>
        <w:t xml:space="preserve">-оол </w:t>
      </w:r>
      <w:proofErr w:type="spellStart"/>
      <w:r w:rsidRPr="007B07E4">
        <w:rPr>
          <w:b/>
          <w:i/>
          <w:sz w:val="28"/>
          <w:szCs w:val="28"/>
        </w:rPr>
        <w:t>Дамырак</w:t>
      </w:r>
      <w:proofErr w:type="spellEnd"/>
      <w:r w:rsidRPr="007B07E4">
        <w:rPr>
          <w:b/>
          <w:i/>
          <w:sz w:val="28"/>
          <w:szCs w:val="28"/>
        </w:rPr>
        <w:t xml:space="preserve"> </w:t>
      </w:r>
      <w:proofErr w:type="gramStart"/>
      <w:r w:rsidRPr="007B07E4">
        <w:rPr>
          <w:b/>
          <w:i/>
          <w:sz w:val="28"/>
          <w:szCs w:val="28"/>
        </w:rPr>
        <w:t>Сергеевна</w:t>
      </w:r>
      <w:r>
        <w:t xml:space="preserve">, </w:t>
      </w:r>
      <w:r>
        <w:t xml:space="preserve"> </w:t>
      </w:r>
      <w:r>
        <w:rPr>
          <w:rFonts w:ascii="Arial" w:hAnsi="Arial"/>
          <w:b/>
          <w:i/>
          <w:sz w:val="24"/>
        </w:rPr>
        <w:t>Ондар</w:t>
      </w:r>
      <w:proofErr w:type="gramEnd"/>
      <w:r>
        <w:rPr>
          <w:rFonts w:ascii="Arial" w:hAnsi="Arial"/>
          <w:b/>
          <w:i/>
          <w:spacing w:val="4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Чаян</w:t>
      </w:r>
      <w:r>
        <w:rPr>
          <w:rFonts w:ascii="Arial" w:hAnsi="Arial"/>
          <w:b/>
          <w:i/>
          <w:spacing w:val="44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Мергенович</w:t>
      </w:r>
    </w:p>
    <w:p w:rsidR="00E74908" w:rsidRDefault="007B07E4">
      <w:pPr>
        <w:spacing w:before="14"/>
        <w:ind w:left="9" w:right="22"/>
        <w:jc w:val="center"/>
        <w:rPr>
          <w:i/>
          <w:sz w:val="24"/>
        </w:rPr>
      </w:pPr>
      <w:r>
        <w:rPr>
          <w:i/>
          <w:w w:val="105"/>
          <w:sz w:val="24"/>
        </w:rPr>
        <w:t>Студент</w:t>
      </w:r>
      <w:r>
        <w:rPr>
          <w:i/>
          <w:spacing w:val="14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(бакалавр)</w:t>
      </w:r>
    </w:p>
    <w:p w:rsidR="00E74908" w:rsidRDefault="007B07E4">
      <w:pPr>
        <w:pStyle w:val="a3"/>
        <w:spacing w:before="13" w:line="252" w:lineRule="auto"/>
        <w:ind w:left="66" w:right="73"/>
        <w:jc w:val="center"/>
      </w:pPr>
      <w:r>
        <w:rPr>
          <w:spacing w:val="-2"/>
          <w:w w:val="105"/>
        </w:rPr>
        <w:t xml:space="preserve">Тувинский государственный университет, Естественно-географический факультет, </w:t>
      </w:r>
      <w:r>
        <w:rPr>
          <w:w w:val="105"/>
        </w:rPr>
        <w:t>Кафедра Химии, Республика Тыва, Россия</w:t>
      </w:r>
    </w:p>
    <w:p w:rsidR="00E74908" w:rsidRPr="007B07E4" w:rsidRDefault="007B07E4">
      <w:pPr>
        <w:spacing w:line="274" w:lineRule="exact"/>
        <w:ind w:right="22"/>
        <w:jc w:val="center"/>
        <w:rPr>
          <w:i/>
          <w:sz w:val="24"/>
          <w:lang w:val="en-US"/>
        </w:rPr>
      </w:pPr>
      <w:r w:rsidRPr="007B07E4">
        <w:rPr>
          <w:i/>
          <w:sz w:val="24"/>
          <w:lang w:val="en-US"/>
        </w:rPr>
        <w:t>E-mail:</w:t>
      </w:r>
      <w:r w:rsidRPr="007B07E4">
        <w:rPr>
          <w:i/>
          <w:spacing w:val="35"/>
          <w:sz w:val="24"/>
          <w:lang w:val="en-US"/>
        </w:rPr>
        <w:t xml:space="preserve"> </w:t>
      </w:r>
      <w:hyperlink r:id="rId5" w:history="1">
        <w:r w:rsidRPr="007B07E4">
          <w:rPr>
            <w:rStyle w:val="a5"/>
            <w:i/>
            <w:lang w:val="en-US"/>
          </w:rPr>
          <w:t>ddamyrak1998@gmail.com</w:t>
        </w:r>
      </w:hyperlink>
      <w:r w:rsidRPr="007B07E4">
        <w:rPr>
          <w:lang w:val="en-US"/>
        </w:rPr>
        <w:t xml:space="preserve">,  </w:t>
      </w:r>
      <w:hyperlink r:id="rId6">
        <w:r w:rsidRPr="007B07E4">
          <w:rPr>
            <w:i/>
            <w:spacing w:val="-2"/>
            <w:sz w:val="24"/>
            <w:lang w:val="en-US"/>
          </w:rPr>
          <w:t>chayano70@gmail.com</w:t>
        </w:r>
      </w:hyperlink>
    </w:p>
    <w:p w:rsidR="00E74908" w:rsidRDefault="007B07E4">
      <w:pPr>
        <w:pStyle w:val="a3"/>
        <w:spacing w:before="143" w:line="252" w:lineRule="auto"/>
        <w:ind w:left="100" w:right="103" w:firstLine="351"/>
      </w:pPr>
      <w:r>
        <w:rPr>
          <w:w w:val="105"/>
        </w:rPr>
        <w:t xml:space="preserve">Территория Тувы характеризуется тектономагматической активностью, </w:t>
      </w:r>
      <w:r>
        <w:rPr>
          <w:w w:val="105"/>
        </w:rPr>
        <w:t>выделяется наибольшей</w:t>
      </w:r>
      <w:r>
        <w:rPr>
          <w:spacing w:val="-16"/>
          <w:w w:val="105"/>
        </w:rPr>
        <w:t xml:space="preserve"> </w:t>
      </w:r>
      <w:r>
        <w:rPr>
          <w:w w:val="105"/>
        </w:rPr>
        <w:t>сейсмической</w:t>
      </w:r>
      <w:r>
        <w:rPr>
          <w:spacing w:val="-16"/>
          <w:w w:val="105"/>
        </w:rPr>
        <w:t xml:space="preserve"> </w:t>
      </w:r>
      <w:r>
        <w:rPr>
          <w:w w:val="105"/>
        </w:rPr>
        <w:t>активностью</w:t>
      </w:r>
      <w:r>
        <w:rPr>
          <w:spacing w:val="-16"/>
          <w:w w:val="105"/>
        </w:rPr>
        <w:t xml:space="preserve"> </w:t>
      </w:r>
      <w:r>
        <w:rPr>
          <w:w w:val="105"/>
        </w:rPr>
        <w:t>во</w:t>
      </w:r>
      <w:r>
        <w:rPr>
          <w:spacing w:val="-15"/>
          <w:w w:val="105"/>
        </w:rPr>
        <w:t xml:space="preserve"> </w:t>
      </w:r>
      <w:r>
        <w:rPr>
          <w:w w:val="105"/>
        </w:rPr>
        <w:t>всей</w:t>
      </w:r>
      <w:r>
        <w:rPr>
          <w:spacing w:val="-16"/>
          <w:w w:val="105"/>
        </w:rPr>
        <w:t xml:space="preserve"> </w:t>
      </w:r>
      <w:r>
        <w:rPr>
          <w:w w:val="105"/>
        </w:rPr>
        <w:t>Алтае-Саянской</w:t>
      </w:r>
      <w:r>
        <w:rPr>
          <w:spacing w:val="-16"/>
          <w:w w:val="105"/>
        </w:rPr>
        <w:t xml:space="preserve"> </w:t>
      </w:r>
      <w:r>
        <w:rPr>
          <w:w w:val="105"/>
        </w:rPr>
        <w:t>складчатой</w:t>
      </w:r>
      <w:r>
        <w:rPr>
          <w:spacing w:val="-16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-15"/>
          <w:w w:val="105"/>
        </w:rPr>
        <w:t xml:space="preserve"> </w:t>
      </w:r>
      <w:r>
        <w:rPr>
          <w:w w:val="105"/>
        </w:rPr>
        <w:t>(АС</w:t>
      </w:r>
      <w:r>
        <w:rPr>
          <w:w w:val="105"/>
        </w:rPr>
        <w:t>СО)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представляет</w:t>
      </w:r>
      <w:r>
        <w:rPr>
          <w:spacing w:val="-5"/>
          <w:w w:val="105"/>
        </w:rPr>
        <w:t xml:space="preserve"> </w:t>
      </w:r>
      <w:r>
        <w:rPr>
          <w:w w:val="105"/>
        </w:rPr>
        <w:t>собой</w:t>
      </w:r>
      <w:r>
        <w:rPr>
          <w:spacing w:val="-5"/>
          <w:w w:val="105"/>
        </w:rPr>
        <w:t xml:space="preserve"> </w:t>
      </w:r>
      <w:r>
        <w:rPr>
          <w:w w:val="105"/>
        </w:rPr>
        <w:t>высоко</w:t>
      </w:r>
      <w:r>
        <w:rPr>
          <w:spacing w:val="-5"/>
          <w:w w:val="105"/>
        </w:rPr>
        <w:t xml:space="preserve"> </w:t>
      </w:r>
      <w:r>
        <w:rPr>
          <w:w w:val="105"/>
        </w:rPr>
        <w:t>поднятую</w:t>
      </w:r>
      <w:r>
        <w:rPr>
          <w:spacing w:val="-5"/>
          <w:w w:val="105"/>
        </w:rPr>
        <w:t xml:space="preserve"> </w:t>
      </w:r>
      <w:r>
        <w:rPr>
          <w:w w:val="105"/>
        </w:rPr>
        <w:t>зону</w:t>
      </w:r>
      <w:r>
        <w:rPr>
          <w:spacing w:val="-5"/>
          <w:w w:val="105"/>
        </w:rPr>
        <w:t xml:space="preserve"> </w:t>
      </w:r>
      <w:r>
        <w:rPr>
          <w:w w:val="105"/>
        </w:rPr>
        <w:t>сдвиговых</w:t>
      </w:r>
      <w:r>
        <w:rPr>
          <w:spacing w:val="-5"/>
          <w:w w:val="105"/>
        </w:rPr>
        <w:t xml:space="preserve"> </w:t>
      </w:r>
      <w:r>
        <w:rPr>
          <w:w w:val="105"/>
        </w:rPr>
        <w:t>деформаций.</w:t>
      </w:r>
      <w:r>
        <w:rPr>
          <w:spacing w:val="-5"/>
          <w:w w:val="105"/>
        </w:rPr>
        <w:t xml:space="preserve"> </w:t>
      </w:r>
      <w:r>
        <w:rPr>
          <w:w w:val="105"/>
        </w:rPr>
        <w:t>Новейшая</w:t>
      </w:r>
      <w:r>
        <w:rPr>
          <w:spacing w:val="-5"/>
          <w:w w:val="105"/>
        </w:rPr>
        <w:t xml:space="preserve"> </w:t>
      </w:r>
      <w:r>
        <w:rPr>
          <w:w w:val="105"/>
        </w:rPr>
        <w:t>нео</w:t>
      </w:r>
      <w:r>
        <w:rPr>
          <w:w w:val="105"/>
        </w:rPr>
        <w:t>тектоника, четвертичные излияния базальтов, гидротермальная деятельность, неодно</w:t>
      </w:r>
      <w:r>
        <w:rPr>
          <w:w w:val="105"/>
        </w:rPr>
        <w:t>кратные</w:t>
      </w:r>
      <w:r>
        <w:rPr>
          <w:spacing w:val="-10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-10"/>
          <w:w w:val="105"/>
        </w:rPr>
        <w:t xml:space="preserve"> </w:t>
      </w:r>
      <w:r>
        <w:rPr>
          <w:w w:val="105"/>
        </w:rPr>
        <w:t>тектонического</w:t>
      </w:r>
      <w:r>
        <w:rPr>
          <w:spacing w:val="-10"/>
          <w:w w:val="105"/>
        </w:rPr>
        <w:t xml:space="preserve"> </w:t>
      </w:r>
      <w:r>
        <w:rPr>
          <w:w w:val="105"/>
        </w:rPr>
        <w:t>режима</w:t>
      </w:r>
      <w:r>
        <w:rPr>
          <w:spacing w:val="-10"/>
          <w:w w:val="105"/>
        </w:rPr>
        <w:t xml:space="preserve"> </w:t>
      </w:r>
      <w:r>
        <w:rPr>
          <w:w w:val="105"/>
        </w:rPr>
        <w:t>со</w:t>
      </w:r>
      <w:r>
        <w:rPr>
          <w:spacing w:val="-10"/>
          <w:w w:val="105"/>
        </w:rPr>
        <w:t xml:space="preserve"> </w:t>
      </w:r>
      <w:r>
        <w:rPr>
          <w:w w:val="105"/>
        </w:rPr>
        <w:t>сменой</w:t>
      </w:r>
      <w:r>
        <w:rPr>
          <w:spacing w:val="-10"/>
          <w:w w:val="105"/>
        </w:rPr>
        <w:t xml:space="preserve"> </w:t>
      </w:r>
      <w:r>
        <w:rPr>
          <w:w w:val="105"/>
        </w:rPr>
        <w:t>ориентировки</w:t>
      </w:r>
      <w:r>
        <w:rPr>
          <w:spacing w:val="-10"/>
          <w:w w:val="105"/>
        </w:rPr>
        <w:t xml:space="preserve"> </w:t>
      </w:r>
      <w:r>
        <w:rPr>
          <w:w w:val="105"/>
        </w:rPr>
        <w:t>главных</w:t>
      </w:r>
      <w:r>
        <w:rPr>
          <w:spacing w:val="-10"/>
          <w:w w:val="105"/>
        </w:rPr>
        <w:t xml:space="preserve"> </w:t>
      </w:r>
      <w:r>
        <w:rPr>
          <w:w w:val="105"/>
        </w:rPr>
        <w:t>осей</w:t>
      </w:r>
      <w:r>
        <w:rPr>
          <w:spacing w:val="-10"/>
          <w:w w:val="105"/>
        </w:rPr>
        <w:t xml:space="preserve"> </w:t>
      </w:r>
      <w:r>
        <w:rPr>
          <w:w w:val="105"/>
        </w:rPr>
        <w:t>напря</w:t>
      </w:r>
      <w:r>
        <w:rPr>
          <w:w w:val="105"/>
        </w:rPr>
        <w:t>жения свидетельствуют о неустойчивом состоянии геологической среды [2]. Это делает Республику</w:t>
      </w:r>
      <w:r>
        <w:rPr>
          <w:spacing w:val="-11"/>
          <w:w w:val="105"/>
        </w:rPr>
        <w:t xml:space="preserve"> </w:t>
      </w:r>
      <w:r>
        <w:rPr>
          <w:w w:val="105"/>
        </w:rPr>
        <w:t>Тыва</w:t>
      </w:r>
      <w:r>
        <w:rPr>
          <w:spacing w:val="-11"/>
          <w:w w:val="105"/>
        </w:rPr>
        <w:t xml:space="preserve"> </w:t>
      </w:r>
      <w:r>
        <w:rPr>
          <w:w w:val="105"/>
        </w:rPr>
        <w:t>потенциально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радоноопасным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связано</w:t>
      </w:r>
      <w:r>
        <w:rPr>
          <w:spacing w:val="-11"/>
          <w:w w:val="105"/>
        </w:rPr>
        <w:t xml:space="preserve"> </w:t>
      </w:r>
      <w:r>
        <w:rPr>
          <w:w w:val="105"/>
        </w:rPr>
        <w:t>это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неглубоким</w:t>
      </w:r>
      <w:r>
        <w:rPr>
          <w:spacing w:val="-11"/>
          <w:w w:val="105"/>
        </w:rPr>
        <w:t xml:space="preserve"> </w:t>
      </w:r>
      <w:r>
        <w:rPr>
          <w:w w:val="105"/>
        </w:rPr>
        <w:t>залеганием</w:t>
      </w:r>
      <w:r>
        <w:rPr>
          <w:spacing w:val="-11"/>
          <w:w w:val="105"/>
        </w:rPr>
        <w:t xml:space="preserve"> </w:t>
      </w:r>
      <w:r>
        <w:rPr>
          <w:w w:val="105"/>
        </w:rPr>
        <w:t>ге</w:t>
      </w:r>
      <w:r>
        <w:rPr>
          <w:w w:val="105"/>
        </w:rPr>
        <w:t>нерирующих</w:t>
      </w:r>
      <w:r>
        <w:rPr>
          <w:spacing w:val="-12"/>
          <w:w w:val="105"/>
        </w:rPr>
        <w:t xml:space="preserve"> </w:t>
      </w:r>
      <w:r>
        <w:rPr>
          <w:w w:val="105"/>
        </w:rPr>
        <w:t>радон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гранитоидов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настоящее</w:t>
      </w:r>
      <w:r>
        <w:rPr>
          <w:spacing w:val="-13"/>
          <w:w w:val="105"/>
        </w:rPr>
        <w:t xml:space="preserve"> </w:t>
      </w:r>
      <w:r>
        <w:rPr>
          <w:w w:val="105"/>
        </w:rPr>
        <w:t>время</w:t>
      </w:r>
      <w:r>
        <w:rPr>
          <w:spacing w:val="-12"/>
          <w:w w:val="105"/>
        </w:rPr>
        <w:t xml:space="preserve"> </w:t>
      </w:r>
      <w:r>
        <w:rPr>
          <w:w w:val="105"/>
        </w:rPr>
        <w:t>широко</w:t>
      </w:r>
      <w:r>
        <w:rPr>
          <w:spacing w:val="-12"/>
          <w:w w:val="105"/>
        </w:rPr>
        <w:t xml:space="preserve"> </w:t>
      </w:r>
      <w:r>
        <w:rPr>
          <w:w w:val="105"/>
        </w:rPr>
        <w:t>обсуждается</w:t>
      </w:r>
      <w:r>
        <w:rPr>
          <w:spacing w:val="-12"/>
          <w:w w:val="105"/>
        </w:rPr>
        <w:t xml:space="preserve"> </w:t>
      </w:r>
      <w:r>
        <w:rPr>
          <w:w w:val="105"/>
        </w:rPr>
        <w:t>связь</w:t>
      </w:r>
      <w:r>
        <w:rPr>
          <w:spacing w:val="-12"/>
          <w:w w:val="105"/>
        </w:rPr>
        <w:t xml:space="preserve"> </w:t>
      </w:r>
      <w:r>
        <w:rPr>
          <w:w w:val="105"/>
        </w:rPr>
        <w:t>регистра</w:t>
      </w:r>
      <w:r>
        <w:rPr>
          <w:w w:val="105"/>
        </w:rPr>
        <w:t>ции изменении концентрации радона и ее изменение во времени, с возможностью пред</w:t>
      </w:r>
      <w:r>
        <w:rPr>
          <w:w w:val="105"/>
        </w:rPr>
        <w:t>сказывания землетрясений. Связь поведения радона с сейсмическим процессом впервые была</w:t>
      </w:r>
      <w:r>
        <w:rPr>
          <w:spacing w:val="-6"/>
          <w:w w:val="105"/>
        </w:rPr>
        <w:t xml:space="preserve"> </w:t>
      </w:r>
      <w:r>
        <w:rPr>
          <w:w w:val="105"/>
        </w:rPr>
        <w:t>выявлена</w:t>
      </w:r>
      <w:r>
        <w:rPr>
          <w:spacing w:val="-6"/>
          <w:w w:val="105"/>
        </w:rPr>
        <w:t xml:space="preserve"> </w:t>
      </w:r>
      <w:r>
        <w:rPr>
          <w:w w:val="105"/>
        </w:rPr>
        <w:t>В.И.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Уломовым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при</w:t>
      </w:r>
      <w:r>
        <w:rPr>
          <w:spacing w:val="-7"/>
          <w:w w:val="105"/>
        </w:rPr>
        <w:t xml:space="preserve"> </w:t>
      </w:r>
      <w:r>
        <w:rPr>
          <w:w w:val="105"/>
        </w:rPr>
        <w:t>изучении</w:t>
      </w:r>
      <w:r>
        <w:rPr>
          <w:spacing w:val="-6"/>
          <w:w w:val="105"/>
        </w:rPr>
        <w:t xml:space="preserve"> </w:t>
      </w:r>
      <w:r>
        <w:rPr>
          <w:w w:val="105"/>
        </w:rPr>
        <w:t>Ташкентского</w:t>
      </w:r>
      <w:r>
        <w:rPr>
          <w:spacing w:val="-6"/>
          <w:w w:val="105"/>
        </w:rPr>
        <w:t xml:space="preserve"> </w:t>
      </w:r>
      <w:r>
        <w:rPr>
          <w:w w:val="105"/>
        </w:rPr>
        <w:t>землетрясения</w:t>
      </w:r>
      <w:r>
        <w:rPr>
          <w:spacing w:val="-6"/>
          <w:w w:val="105"/>
        </w:rPr>
        <w:t xml:space="preserve"> </w:t>
      </w:r>
      <w:r>
        <w:rPr>
          <w:w w:val="105"/>
        </w:rPr>
        <w:t>(26.04.1966г.) [3].</w:t>
      </w:r>
      <w:r>
        <w:rPr>
          <w:spacing w:val="-14"/>
          <w:w w:val="105"/>
        </w:rPr>
        <w:t xml:space="preserve"> </w:t>
      </w:r>
      <w:r>
        <w:rPr>
          <w:w w:val="105"/>
        </w:rPr>
        <w:t>Тогда</w:t>
      </w:r>
      <w:r>
        <w:rPr>
          <w:spacing w:val="-14"/>
          <w:w w:val="105"/>
        </w:rPr>
        <w:t xml:space="preserve"> </w:t>
      </w:r>
      <w:r>
        <w:rPr>
          <w:w w:val="105"/>
        </w:rPr>
        <w:t>было</w:t>
      </w:r>
      <w:r>
        <w:rPr>
          <w:spacing w:val="-14"/>
          <w:w w:val="105"/>
        </w:rPr>
        <w:t xml:space="preserve"> </w:t>
      </w:r>
      <w:r>
        <w:rPr>
          <w:w w:val="105"/>
        </w:rPr>
        <w:t>установлено</w:t>
      </w:r>
      <w:r>
        <w:rPr>
          <w:spacing w:val="-14"/>
          <w:w w:val="105"/>
        </w:rPr>
        <w:t xml:space="preserve"> </w:t>
      </w:r>
      <w:r>
        <w:rPr>
          <w:w w:val="105"/>
        </w:rPr>
        <w:t>что,</w:t>
      </w:r>
      <w:r>
        <w:rPr>
          <w:spacing w:val="-14"/>
          <w:w w:val="105"/>
        </w:rPr>
        <w:t xml:space="preserve"> </w:t>
      </w:r>
      <w:r>
        <w:rPr>
          <w:w w:val="105"/>
        </w:rPr>
        <w:t>что</w:t>
      </w:r>
      <w:r>
        <w:rPr>
          <w:spacing w:val="-14"/>
          <w:w w:val="105"/>
        </w:rPr>
        <w:t xml:space="preserve"> </w:t>
      </w:r>
      <w:r>
        <w:rPr>
          <w:w w:val="105"/>
        </w:rPr>
        <w:t>концентрация</w:t>
      </w:r>
      <w:r>
        <w:rPr>
          <w:spacing w:val="-14"/>
          <w:w w:val="105"/>
        </w:rPr>
        <w:t xml:space="preserve"> </w:t>
      </w:r>
      <w:r>
        <w:rPr>
          <w:w w:val="105"/>
        </w:rPr>
        <w:t>радона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подземных</w:t>
      </w:r>
      <w:r>
        <w:rPr>
          <w:spacing w:val="-14"/>
          <w:w w:val="105"/>
        </w:rPr>
        <w:t xml:space="preserve"> </w:t>
      </w:r>
      <w:r>
        <w:rPr>
          <w:w w:val="105"/>
        </w:rPr>
        <w:t>водах</w:t>
      </w:r>
      <w:r>
        <w:rPr>
          <w:spacing w:val="-14"/>
          <w:w w:val="105"/>
        </w:rPr>
        <w:t xml:space="preserve"> </w:t>
      </w:r>
      <w:r>
        <w:rPr>
          <w:w w:val="105"/>
        </w:rPr>
        <w:t>вблизи</w:t>
      </w:r>
      <w:r>
        <w:rPr>
          <w:spacing w:val="-14"/>
          <w:w w:val="105"/>
        </w:rPr>
        <w:t xml:space="preserve"> </w:t>
      </w:r>
      <w:r>
        <w:rPr>
          <w:w w:val="105"/>
        </w:rPr>
        <w:t>эпи</w:t>
      </w:r>
      <w:r>
        <w:rPr>
          <w:w w:val="105"/>
        </w:rPr>
        <w:t xml:space="preserve">центра землетрясения резко увеличивается до его наступления, максимум был выявлен </w:t>
      </w:r>
      <w:r>
        <w:rPr>
          <w:spacing w:val="-2"/>
          <w:w w:val="105"/>
        </w:rPr>
        <w:t>непосредс</w:t>
      </w:r>
      <w:r>
        <w:rPr>
          <w:spacing w:val="-2"/>
          <w:w w:val="105"/>
        </w:rPr>
        <w:t>твенно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перед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событием,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а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сразу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после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завершения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снизилось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до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уровня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фоновых </w:t>
      </w:r>
      <w:r>
        <w:rPr>
          <w:w w:val="105"/>
        </w:rPr>
        <w:t xml:space="preserve">значений. Выявления закономерности послужили основанием для использования радона в качестве индикатора </w:t>
      </w:r>
      <w:proofErr w:type="spellStart"/>
      <w:r>
        <w:rPr>
          <w:w w:val="105"/>
        </w:rPr>
        <w:t>сейсмогеодинамической</w:t>
      </w:r>
      <w:proofErr w:type="spellEnd"/>
      <w:r>
        <w:rPr>
          <w:w w:val="105"/>
        </w:rPr>
        <w:t xml:space="preserve"> активности.</w:t>
      </w:r>
    </w:p>
    <w:p w:rsidR="00E74908" w:rsidRDefault="007B07E4">
      <w:pPr>
        <w:pStyle w:val="a3"/>
        <w:spacing w:line="252" w:lineRule="auto"/>
        <w:ind w:left="100" w:right="103" w:firstLine="351"/>
      </w:pPr>
      <w:r>
        <w:rPr>
          <w:rFonts w:ascii="Georgia" w:hAnsi="Georgia"/>
          <w:b/>
        </w:rPr>
        <w:t>Целью</w:t>
      </w:r>
      <w:r>
        <w:rPr>
          <w:rFonts w:ascii="Georgia" w:hAnsi="Georgia"/>
          <w:b/>
          <w:spacing w:val="-1"/>
        </w:rPr>
        <w:t xml:space="preserve"> </w:t>
      </w:r>
      <w:r>
        <w:rPr>
          <w:rFonts w:ascii="Georgia" w:hAnsi="Georgia"/>
          <w:b/>
        </w:rPr>
        <w:t>данного</w:t>
      </w:r>
      <w:r>
        <w:rPr>
          <w:rFonts w:ascii="Georgia" w:hAnsi="Georgia"/>
          <w:b/>
          <w:spacing w:val="-1"/>
        </w:rPr>
        <w:t xml:space="preserve"> </w:t>
      </w:r>
      <w:r>
        <w:rPr>
          <w:rFonts w:ascii="Georgia" w:hAnsi="Georgia"/>
          <w:b/>
        </w:rPr>
        <w:t>исследования</w:t>
      </w:r>
      <w:r>
        <w:rPr>
          <w:rFonts w:ascii="Georgia" w:hAnsi="Georgia"/>
          <w:b/>
          <w:spacing w:val="-9"/>
        </w:rPr>
        <w:t xml:space="preserve"> </w:t>
      </w:r>
      <w:r>
        <w:t>явилось</w:t>
      </w:r>
      <w:r>
        <w:rPr>
          <w:spacing w:val="-8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суточной</w:t>
      </w:r>
      <w:r>
        <w:rPr>
          <w:spacing w:val="-8"/>
        </w:rPr>
        <w:t xml:space="preserve"> </w:t>
      </w:r>
      <w:r>
        <w:t>вариации</w:t>
      </w:r>
      <w:r>
        <w:rPr>
          <w:spacing w:val="-8"/>
        </w:rPr>
        <w:t xml:space="preserve"> </w:t>
      </w:r>
      <w:r>
        <w:t>объемной</w:t>
      </w:r>
      <w:r>
        <w:rPr>
          <w:spacing w:val="-8"/>
        </w:rPr>
        <w:t xml:space="preserve"> </w:t>
      </w:r>
      <w:r>
        <w:t>актив</w:t>
      </w:r>
      <w:r>
        <w:t xml:space="preserve">ности радона-222 в подвальных помещениях на территории Центральной Тувы (п. </w:t>
      </w:r>
      <w:proofErr w:type="spellStart"/>
      <w:r>
        <w:t>Сукпак</w:t>
      </w:r>
      <w:proofErr w:type="spellEnd"/>
      <w:r>
        <w:t xml:space="preserve">, </w:t>
      </w:r>
      <w:proofErr w:type="spellStart"/>
      <w:r>
        <w:t>пгт</w:t>
      </w:r>
      <w:proofErr w:type="spellEnd"/>
      <w:r>
        <w:t xml:space="preserve">. </w:t>
      </w:r>
      <w:r>
        <w:t xml:space="preserve">Дальний </w:t>
      </w:r>
      <w:proofErr w:type="spellStart"/>
      <w:r>
        <w:t>Каа-Хем</w:t>
      </w:r>
      <w:proofErr w:type="spellEnd"/>
      <w:r>
        <w:t>, г. Кызыл</w:t>
      </w:r>
      <w:r>
        <w:t xml:space="preserve">), а также районирование территории по </w:t>
      </w:r>
      <w:proofErr w:type="spellStart"/>
      <w:r>
        <w:t>радоноопасности</w:t>
      </w:r>
      <w:proofErr w:type="spellEnd"/>
      <w:r>
        <w:t>. Для измере</w:t>
      </w:r>
      <w:r>
        <w:t>ния концентрации радона использовался прибор РРА-01М-03 с программным обеспечени</w:t>
      </w:r>
      <w:r>
        <w:t>ем,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измерять</w:t>
      </w:r>
      <w:r>
        <w:rPr>
          <w:spacing w:val="40"/>
        </w:rPr>
        <w:t xml:space="preserve"> </w:t>
      </w:r>
      <w:r>
        <w:t>объемную</w:t>
      </w:r>
      <w:r>
        <w:rPr>
          <w:spacing w:val="40"/>
        </w:rPr>
        <w:t xml:space="preserve"> </w:t>
      </w:r>
      <w:r>
        <w:t>активность</w:t>
      </w:r>
      <w:r>
        <w:rPr>
          <w:spacing w:val="40"/>
        </w:rPr>
        <w:t xml:space="preserve"> </w:t>
      </w:r>
      <w:r>
        <w:t>радона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необходимом</w:t>
      </w:r>
      <w:r>
        <w:rPr>
          <w:spacing w:val="40"/>
        </w:rPr>
        <w:t xml:space="preserve"> </w:t>
      </w:r>
      <w:r>
        <w:t>диапазоне (до 20000 Бк/м3) с допустимой относительной погрешностью 30% [1]. В ходе исследования</w:t>
      </w:r>
      <w:r>
        <w:rPr>
          <w:spacing w:val="80"/>
          <w:w w:val="150"/>
        </w:rPr>
        <w:t xml:space="preserve"> </w:t>
      </w:r>
      <w:r>
        <w:t>в общей сложности было проведено более 300 измерений. Наибольше</w:t>
      </w:r>
      <w:r>
        <w:t>е значение радона ОА установлено в зимний период, по-видимому, это обусловлено малыми сейсмическими про</w:t>
      </w:r>
      <w:r>
        <w:t>цессами, происходившими на тот период. Среднее значение объемной активности радона составляет</w:t>
      </w:r>
      <w:r>
        <w:rPr>
          <w:spacing w:val="80"/>
        </w:rPr>
        <w:t xml:space="preserve"> </w:t>
      </w:r>
      <w:r>
        <w:t>186+25</w:t>
      </w:r>
      <w:r>
        <w:rPr>
          <w:spacing w:val="80"/>
        </w:rPr>
        <w:t xml:space="preserve"> </w:t>
      </w:r>
      <w:r>
        <w:t>Бк/м3,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максимальное</w:t>
      </w:r>
      <w:r>
        <w:rPr>
          <w:spacing w:val="80"/>
        </w:rPr>
        <w:t xml:space="preserve"> </w:t>
      </w:r>
      <w:r>
        <w:t>239+50</w:t>
      </w:r>
      <w:r>
        <w:rPr>
          <w:spacing w:val="80"/>
        </w:rPr>
        <w:t xml:space="preserve"> </w:t>
      </w:r>
      <w:r>
        <w:t>Бк/м3.</w:t>
      </w:r>
    </w:p>
    <w:p w:rsidR="00E74908" w:rsidRDefault="007B07E4">
      <w:pPr>
        <w:pStyle w:val="1"/>
      </w:pPr>
      <w:r>
        <w:rPr>
          <w:w w:val="90"/>
        </w:rPr>
        <w:t>Источники</w:t>
      </w:r>
      <w:r>
        <w:rPr>
          <w:spacing w:val="27"/>
        </w:rPr>
        <w:t xml:space="preserve"> </w:t>
      </w:r>
      <w:r>
        <w:rPr>
          <w:w w:val="90"/>
        </w:rPr>
        <w:t>и</w:t>
      </w:r>
      <w:r>
        <w:rPr>
          <w:spacing w:val="28"/>
        </w:rPr>
        <w:t xml:space="preserve"> </w:t>
      </w:r>
      <w:r>
        <w:rPr>
          <w:spacing w:val="-2"/>
          <w:w w:val="90"/>
        </w:rPr>
        <w:t>литература</w:t>
      </w:r>
    </w:p>
    <w:p w:rsidR="00E74908" w:rsidRDefault="007B07E4">
      <w:pPr>
        <w:pStyle w:val="a4"/>
        <w:numPr>
          <w:ilvl w:val="0"/>
          <w:numId w:val="1"/>
        </w:numPr>
        <w:tabs>
          <w:tab w:val="left" w:pos="684"/>
          <w:tab w:val="left" w:pos="686"/>
        </w:tabs>
        <w:spacing w:before="143" w:line="252" w:lineRule="auto"/>
        <w:ind w:right="105"/>
        <w:jc w:val="both"/>
        <w:rPr>
          <w:sz w:val="24"/>
        </w:rPr>
      </w:pPr>
      <w:r>
        <w:rPr>
          <w:w w:val="105"/>
          <w:sz w:val="24"/>
        </w:rPr>
        <w:t xml:space="preserve">Кендиван О.Д.-С., </w:t>
      </w:r>
      <w:proofErr w:type="spellStart"/>
      <w:r>
        <w:rPr>
          <w:w w:val="105"/>
          <w:sz w:val="24"/>
        </w:rPr>
        <w:t>Куулар</w:t>
      </w:r>
      <w:proofErr w:type="spellEnd"/>
      <w:r>
        <w:rPr>
          <w:w w:val="105"/>
          <w:sz w:val="24"/>
        </w:rPr>
        <w:t xml:space="preserve"> А.Т. Объемная активность радона в воздухе зданий до</w:t>
      </w:r>
      <w:r>
        <w:rPr>
          <w:w w:val="105"/>
          <w:sz w:val="24"/>
        </w:rPr>
        <w:t>школьных учреждений Кызыла//</w:t>
      </w:r>
      <w:proofErr w:type="spellStart"/>
      <w:r>
        <w:rPr>
          <w:w w:val="105"/>
          <w:sz w:val="24"/>
        </w:rPr>
        <w:t>Вестн</w:t>
      </w:r>
      <w:proofErr w:type="spellEnd"/>
      <w:r>
        <w:rPr>
          <w:w w:val="105"/>
          <w:sz w:val="24"/>
        </w:rPr>
        <w:t>. Ом. ун-та. 2014. № 2. С. 76–78.</w:t>
      </w:r>
    </w:p>
    <w:p w:rsidR="00E74908" w:rsidRDefault="007B07E4">
      <w:pPr>
        <w:pStyle w:val="a4"/>
        <w:numPr>
          <w:ilvl w:val="0"/>
          <w:numId w:val="1"/>
        </w:numPr>
        <w:tabs>
          <w:tab w:val="left" w:pos="684"/>
          <w:tab w:val="left" w:pos="686"/>
        </w:tabs>
        <w:spacing w:before="73" w:line="252" w:lineRule="auto"/>
        <w:jc w:val="both"/>
        <w:rPr>
          <w:sz w:val="24"/>
        </w:rPr>
      </w:pPr>
      <w:r>
        <w:rPr>
          <w:sz w:val="24"/>
        </w:rPr>
        <w:t xml:space="preserve">Рычкова </w:t>
      </w:r>
      <w:proofErr w:type="gramStart"/>
      <w:r>
        <w:rPr>
          <w:sz w:val="24"/>
        </w:rPr>
        <w:t>К.М. ,</w:t>
      </w:r>
      <w:proofErr w:type="gramEnd"/>
      <w:r>
        <w:rPr>
          <w:sz w:val="24"/>
        </w:rPr>
        <w:t xml:space="preserve"> Монгуш С.-С.С., Копылова Ю.Г. , Сат Х.Н. </w:t>
      </w:r>
      <w:proofErr w:type="spellStart"/>
      <w:r>
        <w:rPr>
          <w:sz w:val="24"/>
        </w:rPr>
        <w:t>Газогеохимические</w:t>
      </w:r>
      <w:proofErr w:type="spellEnd"/>
      <w:r>
        <w:rPr>
          <w:sz w:val="24"/>
        </w:rPr>
        <w:t xml:space="preserve"> по- </w:t>
      </w:r>
      <w:proofErr w:type="spellStart"/>
      <w:r>
        <w:rPr>
          <w:sz w:val="24"/>
        </w:rPr>
        <w:t>казатели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сейсмодинамич</w:t>
      </w:r>
      <w:r>
        <w:rPr>
          <w:sz w:val="24"/>
        </w:rPr>
        <w:t>еской</w:t>
      </w:r>
      <w:proofErr w:type="spellEnd"/>
      <w:r>
        <w:rPr>
          <w:sz w:val="24"/>
        </w:rPr>
        <w:t xml:space="preserve"> активности (Центральная Тува, оз. </w:t>
      </w:r>
      <w:proofErr w:type="spellStart"/>
      <w:r>
        <w:rPr>
          <w:sz w:val="24"/>
        </w:rPr>
        <w:t>Дус</w:t>
      </w:r>
      <w:proofErr w:type="spellEnd"/>
      <w:r>
        <w:rPr>
          <w:sz w:val="24"/>
        </w:rPr>
        <w:t>-Холь). Сей</w:t>
      </w:r>
      <w:r>
        <w:rPr>
          <w:sz w:val="24"/>
        </w:rPr>
        <w:t>смическая безопасность региона и воздействие сейсмогеологических и социально- экономических факторов на его развитие: Материалы Всероссийской научно-прак</w:t>
      </w:r>
      <w:r>
        <w:rPr>
          <w:sz w:val="24"/>
        </w:rPr>
        <w:t>тической конференции (17–18 ноября 2015 г., К</w:t>
      </w:r>
      <w:r>
        <w:rPr>
          <w:sz w:val="24"/>
        </w:rPr>
        <w:t>ызыл, Россия). – Кызыл: РИО ТувГУ, 2015. – С.87</w:t>
      </w:r>
    </w:p>
    <w:p w:rsidR="00E74908" w:rsidRDefault="007B07E4">
      <w:pPr>
        <w:pStyle w:val="a4"/>
        <w:numPr>
          <w:ilvl w:val="0"/>
          <w:numId w:val="1"/>
        </w:numPr>
        <w:tabs>
          <w:tab w:val="left" w:pos="684"/>
          <w:tab w:val="left" w:pos="686"/>
        </w:tabs>
        <w:spacing w:line="252" w:lineRule="auto"/>
        <w:jc w:val="both"/>
        <w:rPr>
          <w:sz w:val="24"/>
        </w:rPr>
      </w:pPr>
      <w:proofErr w:type="spellStart"/>
      <w:r>
        <w:rPr>
          <w:sz w:val="24"/>
        </w:rPr>
        <w:t>Уломов</w:t>
      </w:r>
      <w:proofErr w:type="spellEnd"/>
      <w:r>
        <w:rPr>
          <w:sz w:val="24"/>
        </w:rPr>
        <w:t xml:space="preserve"> В.И., </w:t>
      </w:r>
      <w:proofErr w:type="spellStart"/>
      <w:r>
        <w:rPr>
          <w:sz w:val="24"/>
        </w:rPr>
        <w:t>Мавашев</w:t>
      </w:r>
      <w:proofErr w:type="spellEnd"/>
      <w:r>
        <w:rPr>
          <w:sz w:val="24"/>
        </w:rPr>
        <w:t xml:space="preserve"> Б.З. Предвестник Ташкентского землетрясения </w:t>
      </w:r>
      <w:r>
        <w:rPr>
          <w:w w:val="145"/>
          <w:sz w:val="24"/>
        </w:rPr>
        <w:t xml:space="preserve">// </w:t>
      </w:r>
      <w:r>
        <w:rPr>
          <w:sz w:val="24"/>
        </w:rPr>
        <w:t>Ташкент</w:t>
      </w:r>
      <w:r>
        <w:rPr>
          <w:sz w:val="24"/>
        </w:rPr>
        <w:t>ское землетрясение 26 апреля 1966 г. — Ташкент: ФАН, 1971. — С. 182–188.</w:t>
      </w:r>
    </w:p>
    <w:p w:rsidR="00E74908" w:rsidRDefault="00E74908">
      <w:pPr>
        <w:pStyle w:val="a3"/>
        <w:spacing w:before="161"/>
        <w:ind w:right="0"/>
        <w:jc w:val="left"/>
      </w:pPr>
    </w:p>
    <w:p w:rsidR="00E74908" w:rsidRDefault="007B07E4">
      <w:pPr>
        <w:pStyle w:val="a3"/>
        <w:jc w:val="right"/>
      </w:pPr>
      <w:r>
        <w:rPr>
          <w:spacing w:val="-10"/>
        </w:rPr>
        <w:t>1</w:t>
      </w:r>
    </w:p>
    <w:sectPr w:rsidR="00E74908">
      <w:type w:val="continuous"/>
      <w:pgSz w:w="11910" w:h="16840"/>
      <w:pgMar w:top="28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73049"/>
    <w:multiLevelType w:val="hybridMultilevel"/>
    <w:tmpl w:val="50F4FC70"/>
    <w:lvl w:ilvl="0" w:tplc="FBC2EC1C">
      <w:start w:val="1"/>
      <w:numFmt w:val="decimal"/>
      <w:lvlText w:val="%1)"/>
      <w:lvlJc w:val="left"/>
      <w:pPr>
        <w:ind w:left="686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24"/>
        <w:szCs w:val="24"/>
        <w:lang w:val="ru-RU" w:eastAsia="en-US" w:bidi="ar-SA"/>
      </w:rPr>
    </w:lvl>
    <w:lvl w:ilvl="1" w:tplc="9EF80BC4">
      <w:numFmt w:val="bullet"/>
      <w:lvlText w:val="•"/>
      <w:lvlJc w:val="left"/>
      <w:pPr>
        <w:ind w:left="1596" w:hanging="326"/>
      </w:pPr>
      <w:rPr>
        <w:rFonts w:hint="default"/>
        <w:lang w:val="ru-RU" w:eastAsia="en-US" w:bidi="ar-SA"/>
      </w:rPr>
    </w:lvl>
    <w:lvl w:ilvl="2" w:tplc="D108B68C">
      <w:numFmt w:val="bullet"/>
      <w:lvlText w:val="•"/>
      <w:lvlJc w:val="left"/>
      <w:pPr>
        <w:ind w:left="2513" w:hanging="326"/>
      </w:pPr>
      <w:rPr>
        <w:rFonts w:hint="default"/>
        <w:lang w:val="ru-RU" w:eastAsia="en-US" w:bidi="ar-SA"/>
      </w:rPr>
    </w:lvl>
    <w:lvl w:ilvl="3" w:tplc="945AAAC8">
      <w:numFmt w:val="bullet"/>
      <w:lvlText w:val="•"/>
      <w:lvlJc w:val="left"/>
      <w:pPr>
        <w:ind w:left="3429" w:hanging="326"/>
      </w:pPr>
      <w:rPr>
        <w:rFonts w:hint="default"/>
        <w:lang w:val="ru-RU" w:eastAsia="en-US" w:bidi="ar-SA"/>
      </w:rPr>
    </w:lvl>
    <w:lvl w:ilvl="4" w:tplc="65FA93DC">
      <w:numFmt w:val="bullet"/>
      <w:lvlText w:val="•"/>
      <w:lvlJc w:val="left"/>
      <w:pPr>
        <w:ind w:left="4346" w:hanging="326"/>
      </w:pPr>
      <w:rPr>
        <w:rFonts w:hint="default"/>
        <w:lang w:val="ru-RU" w:eastAsia="en-US" w:bidi="ar-SA"/>
      </w:rPr>
    </w:lvl>
    <w:lvl w:ilvl="5" w:tplc="CA02502C">
      <w:numFmt w:val="bullet"/>
      <w:lvlText w:val="•"/>
      <w:lvlJc w:val="left"/>
      <w:pPr>
        <w:ind w:left="5262" w:hanging="326"/>
      </w:pPr>
      <w:rPr>
        <w:rFonts w:hint="default"/>
        <w:lang w:val="ru-RU" w:eastAsia="en-US" w:bidi="ar-SA"/>
      </w:rPr>
    </w:lvl>
    <w:lvl w:ilvl="6" w:tplc="FAAEA4EE">
      <w:numFmt w:val="bullet"/>
      <w:lvlText w:val="•"/>
      <w:lvlJc w:val="left"/>
      <w:pPr>
        <w:ind w:left="6179" w:hanging="326"/>
      </w:pPr>
      <w:rPr>
        <w:rFonts w:hint="default"/>
        <w:lang w:val="ru-RU" w:eastAsia="en-US" w:bidi="ar-SA"/>
      </w:rPr>
    </w:lvl>
    <w:lvl w:ilvl="7" w:tplc="C136C92E">
      <w:numFmt w:val="bullet"/>
      <w:lvlText w:val="•"/>
      <w:lvlJc w:val="left"/>
      <w:pPr>
        <w:ind w:left="7095" w:hanging="326"/>
      </w:pPr>
      <w:rPr>
        <w:rFonts w:hint="default"/>
        <w:lang w:val="ru-RU" w:eastAsia="en-US" w:bidi="ar-SA"/>
      </w:rPr>
    </w:lvl>
    <w:lvl w:ilvl="8" w:tplc="6C5C758E">
      <w:numFmt w:val="bullet"/>
      <w:lvlText w:val="•"/>
      <w:lvlJc w:val="left"/>
      <w:pPr>
        <w:ind w:left="8012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08"/>
    <w:rsid w:val="007B07E4"/>
    <w:rsid w:val="00E7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5DEE"/>
  <w15:docId w15:val="{75FAD683-23DB-4BAE-9421-C731887F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2"/>
      <w:ind w:left="69" w:right="73"/>
      <w:jc w:val="center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0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0"/>
      <w:ind w:left="686" w:right="104" w:hanging="32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B07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yano70@gmail.com" TargetMode="External"/><Relationship Id="rId5" Type="http://schemas.openxmlformats.org/officeDocument/2006/relationships/hyperlink" Target="mailto:ddamyrak19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him1</dc:creator>
  <cp:lastModifiedBy>him1</cp:lastModifiedBy>
  <cp:revision>2</cp:revision>
  <dcterms:created xsi:type="dcterms:W3CDTF">2024-02-16T11:02:00Z</dcterms:created>
  <dcterms:modified xsi:type="dcterms:W3CDTF">2024-02-16T11:02:00Z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2024-02-16T00:00:00Z</vt:filetime>
  </property>
  <property fmtid="{D5CDD505-2E9C-101B-9397-08002B2CF9AE}" pid="5" name="PTEX.Fullbanner">
    <vt:lpwstr>This is pdfTeX, Version 3.14159265-2.6-1.40.21 (TeX Live 2020/Debian) kpathsea version 6.3.2</vt:lpwstr>
  </property>
  <property fmtid="{D5CDD505-2E9C-101B-9397-08002B2CF9AE}" pid="6" name="Producer">
    <vt:lpwstr>pdfTeX-1.40.21</vt:lpwstr>
  </property>
</Properties>
</file>