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CD4" w:rsidRPr="00354CD4" w:rsidRDefault="00354CD4" w:rsidP="00354CD4">
      <w:pPr>
        <w:jc w:val="center"/>
        <w:rPr>
          <w:rFonts w:ascii="Times New Roman" w:hAnsi="Times New Roman" w:cs="Times New Roman"/>
          <w:b/>
          <w:sz w:val="28"/>
          <w:szCs w:val="28"/>
          <w:lang w:val="en-US"/>
        </w:rPr>
      </w:pPr>
      <w:r w:rsidRPr="00354CD4">
        <w:rPr>
          <w:rFonts w:ascii="Times New Roman" w:hAnsi="Times New Roman" w:cs="Times New Roman"/>
          <w:b/>
          <w:sz w:val="28"/>
          <w:szCs w:val="28"/>
          <w:lang w:val="en-US"/>
        </w:rPr>
        <w:t xml:space="preserve">A </w:t>
      </w:r>
      <w:r w:rsidRPr="00354CD4">
        <w:rPr>
          <w:rFonts w:ascii="Times New Roman" w:hAnsi="Times New Roman" w:cs="Times New Roman"/>
          <w:b/>
          <w:i/>
          <w:sz w:val="28"/>
          <w:szCs w:val="28"/>
          <w:lang w:val="en-US"/>
        </w:rPr>
        <w:t>sui generis</w:t>
      </w:r>
      <w:r w:rsidRPr="00354CD4">
        <w:rPr>
          <w:rFonts w:ascii="Times New Roman" w:hAnsi="Times New Roman" w:cs="Times New Roman"/>
          <w:b/>
          <w:sz w:val="28"/>
          <w:szCs w:val="28"/>
          <w:lang w:val="en-US"/>
        </w:rPr>
        <w:t xml:space="preserve"> nature of the EU in the promotion of its coll</w:t>
      </w:r>
      <w:r w:rsidRPr="00354CD4">
        <w:rPr>
          <w:rFonts w:ascii="Times New Roman" w:hAnsi="Times New Roman" w:cs="Times New Roman"/>
          <w:b/>
          <w:sz w:val="28"/>
          <w:szCs w:val="28"/>
          <w:lang w:val="en-US"/>
        </w:rPr>
        <w:t>ective energy security policy</w:t>
      </w:r>
    </w:p>
    <w:p w:rsidR="00354CD4" w:rsidRPr="00FA677F" w:rsidRDefault="00354CD4" w:rsidP="00354CD4">
      <w:pPr>
        <w:spacing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Facing ongoing energy crisis, energy security, has become an important political and economic component for the European Union. In this </w:t>
      </w:r>
      <w:bookmarkStart w:id="0" w:name="_GoBack"/>
      <w:bookmarkEnd w:id="0"/>
      <w:r w:rsidR="00364293">
        <w:rPr>
          <w:rFonts w:ascii="Times New Roman" w:hAnsi="Times New Roman" w:cs="Times New Roman"/>
          <w:sz w:val="28"/>
          <w:szCs w:val="28"/>
          <w:lang w:val="en-US"/>
        </w:rPr>
        <w:t>sense,</w:t>
      </w:r>
      <w:r>
        <w:rPr>
          <w:rFonts w:ascii="Times New Roman" w:hAnsi="Times New Roman" w:cs="Times New Roman"/>
          <w:sz w:val="28"/>
          <w:szCs w:val="28"/>
          <w:lang w:val="en-US"/>
        </w:rPr>
        <w:t xml:space="preserve"> </w:t>
      </w:r>
      <w:r w:rsidRPr="00B83360">
        <w:rPr>
          <w:rFonts w:ascii="Times New Roman" w:hAnsi="Times New Roman" w:cs="Times New Roman"/>
          <w:sz w:val="28"/>
          <w:szCs w:val="28"/>
          <w:lang w:val="en-US"/>
        </w:rPr>
        <w:t>the understanding of EU’s nature and its role in promotion of common energy security</w:t>
      </w:r>
      <w:r>
        <w:rPr>
          <w:rFonts w:ascii="Times New Roman" w:hAnsi="Times New Roman" w:cs="Times New Roman"/>
          <w:sz w:val="28"/>
          <w:szCs w:val="28"/>
          <w:lang w:val="en-US"/>
        </w:rPr>
        <w:t xml:space="preserve"> policy </w:t>
      </w:r>
      <w:r>
        <w:rPr>
          <w:rFonts w:ascii="Times New Roman" w:hAnsi="Times New Roman" w:cs="Times New Roman"/>
          <w:sz w:val="28"/>
          <w:szCs w:val="28"/>
          <w:lang w:val="en-US"/>
        </w:rPr>
        <w:t>becomes vital from the prospects of</w:t>
      </w:r>
      <w:r w:rsidRPr="00B83360">
        <w:rPr>
          <w:rFonts w:ascii="Times New Roman" w:hAnsi="Times New Roman" w:cs="Times New Roman"/>
          <w:sz w:val="28"/>
          <w:szCs w:val="28"/>
          <w:lang w:val="en-US"/>
        </w:rPr>
        <w:t xml:space="preserve"> focusing on the definition of essential features of</w:t>
      </w:r>
      <w:r>
        <w:rPr>
          <w:rFonts w:ascii="Times New Roman" w:hAnsi="Times New Roman" w:cs="Times New Roman"/>
          <w:sz w:val="28"/>
          <w:szCs w:val="28"/>
          <w:lang w:val="en-US"/>
        </w:rPr>
        <w:t xml:space="preserve"> EU and explanation of how</w:t>
      </w:r>
      <w:r w:rsidRPr="00B83360">
        <w:rPr>
          <w:rFonts w:ascii="Times New Roman" w:hAnsi="Times New Roman" w:cs="Times New Roman"/>
          <w:sz w:val="28"/>
          <w:szCs w:val="28"/>
          <w:lang w:val="en-US"/>
        </w:rPr>
        <w:t xml:space="preserve"> legal, institutional, ideational attributes interact to create a </w:t>
      </w:r>
      <w:r w:rsidRPr="00B83360">
        <w:rPr>
          <w:rFonts w:ascii="Times New Roman" w:hAnsi="Times New Roman" w:cs="Times New Roman"/>
          <w:i/>
          <w:sz w:val="28"/>
          <w:szCs w:val="28"/>
          <w:lang w:val="en-US"/>
        </w:rPr>
        <w:t>sui generis</w:t>
      </w:r>
      <w:r w:rsidRPr="00B83360">
        <w:rPr>
          <w:lang w:val="en-US"/>
        </w:rPr>
        <w:t xml:space="preserve"> </w:t>
      </w:r>
      <w:r>
        <w:rPr>
          <w:rFonts w:ascii="Times New Roman" w:hAnsi="Times New Roman" w:cs="Times New Roman"/>
          <w:sz w:val="28"/>
          <w:szCs w:val="28"/>
          <w:lang w:val="en-US"/>
        </w:rPr>
        <w:t xml:space="preserve">approach for these challenges. </w:t>
      </w:r>
    </w:p>
    <w:p w:rsidR="00354CD4" w:rsidRDefault="00354CD4" w:rsidP="00354CD4">
      <w:pPr>
        <w:jc w:val="both"/>
        <w:rPr>
          <w:rFonts w:ascii="Times New Roman" w:hAnsi="Times New Roman" w:cs="Times New Roman"/>
          <w:sz w:val="28"/>
          <w:szCs w:val="28"/>
          <w:lang w:val="en-US"/>
        </w:rPr>
      </w:pPr>
      <w:r w:rsidRPr="00354CD4">
        <w:rPr>
          <w:rFonts w:ascii="Times New Roman" w:hAnsi="Times New Roman" w:cs="Times New Roman"/>
          <w:sz w:val="28"/>
          <w:szCs w:val="28"/>
          <w:lang w:val="en-US"/>
        </w:rPr>
        <w:t>The hypothesis</w:t>
      </w:r>
      <w:r>
        <w:rPr>
          <w:rFonts w:ascii="Times New Roman" w:hAnsi="Times New Roman" w:cs="Times New Roman"/>
          <w:sz w:val="28"/>
          <w:szCs w:val="28"/>
          <w:lang w:val="en-US"/>
        </w:rPr>
        <w:t xml:space="preserve"> in the study is that </w:t>
      </w:r>
      <w:r>
        <w:rPr>
          <w:rFonts w:ascii="Times New Roman" w:hAnsi="Times New Roman" w:cs="Times New Roman"/>
          <w:color w:val="000000"/>
          <w:sz w:val="28"/>
          <w:szCs w:val="28"/>
          <w:shd w:val="clear" w:color="auto" w:fill="FFFFFF"/>
          <w:lang w:val="en-US"/>
        </w:rPr>
        <w:t>a</w:t>
      </w:r>
      <w:r w:rsidRPr="00723F58">
        <w:rPr>
          <w:rFonts w:ascii="Times New Roman" w:hAnsi="Times New Roman" w:cs="Times New Roman"/>
          <w:color w:val="000000"/>
          <w:sz w:val="28"/>
          <w:szCs w:val="28"/>
          <w:shd w:val="clear" w:color="auto" w:fill="FFFFFF"/>
          <w:lang w:val="en-US"/>
        </w:rPr>
        <w:t xml:space="preserve"> </w:t>
      </w:r>
      <w:r w:rsidRPr="00DF0B0C">
        <w:rPr>
          <w:rFonts w:ascii="Times New Roman" w:hAnsi="Times New Roman" w:cs="Times New Roman"/>
          <w:i/>
          <w:color w:val="000000"/>
          <w:sz w:val="28"/>
          <w:szCs w:val="28"/>
          <w:shd w:val="clear" w:color="auto" w:fill="FFFFFF"/>
          <w:lang w:val="en-US"/>
        </w:rPr>
        <w:t>sui generis</w:t>
      </w:r>
      <w:r w:rsidRPr="00723F58">
        <w:rPr>
          <w:rFonts w:ascii="Times New Roman" w:hAnsi="Times New Roman" w:cs="Times New Roman"/>
          <w:color w:val="000000"/>
          <w:sz w:val="28"/>
          <w:szCs w:val="28"/>
          <w:shd w:val="clear" w:color="auto" w:fill="FFFFFF"/>
          <w:lang w:val="en-US"/>
        </w:rPr>
        <w:t xml:space="preserve"> nature of EU may allow E</w:t>
      </w:r>
      <w:r>
        <w:rPr>
          <w:rFonts w:ascii="Times New Roman" w:hAnsi="Times New Roman" w:cs="Times New Roman"/>
          <w:color w:val="000000"/>
          <w:sz w:val="28"/>
          <w:szCs w:val="28"/>
          <w:shd w:val="clear" w:color="auto" w:fill="FFFFFF"/>
          <w:lang w:val="en-US"/>
        </w:rPr>
        <w:t>uropean Union to reconsider</w:t>
      </w:r>
      <w:r w:rsidRPr="00723F58">
        <w:rPr>
          <w:rFonts w:ascii="Times New Roman" w:hAnsi="Times New Roman" w:cs="Times New Roman"/>
          <w:color w:val="000000"/>
          <w:sz w:val="28"/>
          <w:szCs w:val="28"/>
          <w:shd w:val="clear" w:color="auto" w:fill="FFFFFF"/>
          <w:lang w:val="en-US"/>
        </w:rPr>
        <w:t xml:space="preserve"> the common energy security policy in a way it makes Union less dependent on the energy supplies and makes its own domestic and foreign policy less vulnerable</w:t>
      </w:r>
      <w:r>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sz w:val="28"/>
          <w:szCs w:val="28"/>
          <w:lang w:val="en-US"/>
        </w:rPr>
        <w:t xml:space="preserve">In this sense, to answer on the </w:t>
      </w:r>
      <w:r w:rsidRPr="00354CD4">
        <w:rPr>
          <w:rFonts w:ascii="Times New Roman" w:hAnsi="Times New Roman" w:cs="Times New Roman"/>
          <w:sz w:val="28"/>
          <w:szCs w:val="28"/>
          <w:lang w:val="en-US"/>
        </w:rPr>
        <w:t>research question</w:t>
      </w:r>
      <w:r>
        <w:rPr>
          <w:rFonts w:ascii="Times New Roman" w:hAnsi="Times New Roman" w:cs="Times New Roman"/>
          <w:sz w:val="28"/>
          <w:szCs w:val="28"/>
          <w:lang w:val="en-US"/>
        </w:rPr>
        <w:t xml:space="preserve"> whether a </w:t>
      </w:r>
      <w:r>
        <w:rPr>
          <w:rFonts w:ascii="Times New Roman" w:hAnsi="Times New Roman" w:cs="Times New Roman"/>
          <w:i/>
          <w:sz w:val="28"/>
          <w:szCs w:val="28"/>
          <w:lang w:val="en-US"/>
        </w:rPr>
        <w:t>sui generis</w:t>
      </w:r>
      <w:r>
        <w:rPr>
          <w:rFonts w:ascii="Times New Roman" w:hAnsi="Times New Roman" w:cs="Times New Roman"/>
          <w:sz w:val="28"/>
          <w:szCs w:val="28"/>
          <w:lang w:val="en-US"/>
        </w:rPr>
        <w:t xml:space="preserve"> approach to the study of EU helps to understand the Union’s nature the following </w:t>
      </w:r>
      <w:r>
        <w:rPr>
          <w:rFonts w:ascii="Times New Roman" w:hAnsi="Times New Roman" w:cs="Times New Roman"/>
          <w:sz w:val="28"/>
          <w:szCs w:val="28"/>
          <w:lang w:val="en-US"/>
        </w:rPr>
        <w:t>questions arise:</w:t>
      </w:r>
      <w:r>
        <w:rPr>
          <w:rFonts w:ascii="Times New Roman" w:hAnsi="Times New Roman" w:cs="Times New Roman"/>
          <w:sz w:val="28"/>
          <w:szCs w:val="28"/>
          <w:lang w:val="en-US"/>
        </w:rPr>
        <w:t xml:space="preserve"> </w:t>
      </w:r>
    </w:p>
    <w:p w:rsidR="00354CD4" w:rsidRPr="00A43A2B" w:rsidRDefault="00354CD4" w:rsidP="00354CD4">
      <w:pPr>
        <w:pStyle w:val="a3"/>
        <w:numPr>
          <w:ilvl w:val="0"/>
          <w:numId w:val="1"/>
        </w:num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What is the definition of</w:t>
      </w:r>
      <w:r w:rsidRPr="00A43A2B">
        <w:rPr>
          <w:rFonts w:ascii="Times New Roman" w:hAnsi="Times New Roman" w:cs="Times New Roman"/>
          <w:color w:val="000000"/>
          <w:sz w:val="28"/>
          <w:szCs w:val="28"/>
          <w:shd w:val="clear" w:color="auto" w:fill="FFFFFF"/>
          <w:lang w:val="en-US"/>
        </w:rPr>
        <w:t xml:space="preserve"> a sui generis nature concept in a way it explains the current policy of EU in the promotion of energy security</w:t>
      </w:r>
      <w:r w:rsidRPr="00A43A2B">
        <w:rPr>
          <w:lang w:val="en-US"/>
        </w:rPr>
        <w:t> </w:t>
      </w:r>
      <w:r>
        <w:rPr>
          <w:rFonts w:ascii="Times New Roman" w:hAnsi="Times New Roman" w:cs="Times New Roman"/>
          <w:color w:val="000000"/>
          <w:sz w:val="28"/>
          <w:szCs w:val="28"/>
          <w:shd w:val="clear" w:color="auto" w:fill="FFFFFF"/>
          <w:lang w:val="en-US"/>
        </w:rPr>
        <w:t>policy?</w:t>
      </w:r>
    </w:p>
    <w:p w:rsidR="00354CD4" w:rsidRDefault="00354CD4" w:rsidP="00354CD4">
      <w:pPr>
        <w:pStyle w:val="a3"/>
        <w:numPr>
          <w:ilvl w:val="0"/>
          <w:numId w:val="1"/>
        </w:num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Is there a</w:t>
      </w:r>
      <w:r w:rsidRPr="00A43A2B">
        <w:rPr>
          <w:rFonts w:ascii="Times New Roman" w:hAnsi="Times New Roman" w:cs="Times New Roman"/>
          <w:color w:val="000000"/>
          <w:sz w:val="28"/>
          <w:szCs w:val="28"/>
          <w:shd w:val="clear" w:color="auto" w:fill="FFFFFF"/>
          <w:lang w:val="en-US"/>
        </w:rPr>
        <w:t xml:space="preserve"> sufficient evidence</w:t>
      </w:r>
      <w:r>
        <w:rPr>
          <w:rFonts w:ascii="Times New Roman" w:hAnsi="Times New Roman" w:cs="Times New Roman"/>
          <w:color w:val="000000"/>
          <w:sz w:val="28"/>
          <w:szCs w:val="28"/>
          <w:shd w:val="clear" w:color="auto" w:fill="FFFFFF"/>
          <w:lang w:val="en-US"/>
        </w:rPr>
        <w:t xml:space="preserve"> given</w:t>
      </w:r>
      <w:r w:rsidRPr="00A43A2B">
        <w:rPr>
          <w:rFonts w:ascii="Times New Roman" w:hAnsi="Times New Roman" w:cs="Times New Roman"/>
          <w:color w:val="000000"/>
          <w:sz w:val="28"/>
          <w:szCs w:val="28"/>
          <w:shd w:val="clear" w:color="auto" w:fill="FFFFFF"/>
          <w:lang w:val="en-US"/>
        </w:rPr>
        <w:t xml:space="preserve"> that the concept of sui generis nature of EU suits to the study of EU's common energy security policy. ​</w:t>
      </w:r>
    </w:p>
    <w:p w:rsidR="00354CD4" w:rsidRDefault="00354CD4" w:rsidP="00354CD4">
      <w:pPr>
        <w:pStyle w:val="a3"/>
        <w:numPr>
          <w:ilvl w:val="0"/>
          <w:numId w:val="1"/>
        </w:numPr>
        <w:spacing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Can</w:t>
      </w:r>
      <w:r>
        <w:rPr>
          <w:rFonts w:ascii="Times New Roman" w:hAnsi="Times New Roman" w:cs="Times New Roman"/>
          <w:color w:val="000000"/>
          <w:sz w:val="28"/>
          <w:szCs w:val="28"/>
          <w:shd w:val="clear" w:color="auto" w:fill="FFFFFF"/>
          <w:lang w:val="en-US"/>
        </w:rPr>
        <w:t xml:space="preserve"> the analysis of EU’s energy policies</w:t>
      </w:r>
      <w:r w:rsidRPr="009A3E2F">
        <w:rPr>
          <w:rFonts w:ascii="Times New Roman" w:hAnsi="Times New Roman" w:cs="Times New Roman"/>
          <w:color w:val="000000"/>
          <w:sz w:val="28"/>
          <w:szCs w:val="28"/>
          <w:shd w:val="clear" w:color="auto" w:fill="FFFFFF"/>
          <w:lang w:val="en-US"/>
        </w:rPr>
        <w:t xml:space="preserve"> estimate the efficiency of EU’s initiatives in the promotion of a</w:t>
      </w:r>
      <w:r>
        <w:rPr>
          <w:rFonts w:ascii="Times New Roman" w:hAnsi="Times New Roman" w:cs="Times New Roman"/>
          <w:color w:val="000000"/>
          <w:sz w:val="28"/>
          <w:szCs w:val="28"/>
          <w:shd w:val="clear" w:color="auto" w:fill="FFFFFF"/>
          <w:lang w:val="en-US"/>
        </w:rPr>
        <w:t xml:space="preserve"> common energy security policy?</w:t>
      </w:r>
    </w:p>
    <w:p w:rsidR="00354CD4" w:rsidRPr="00364293" w:rsidRDefault="00354CD4" w:rsidP="00354CD4">
      <w:pPr>
        <w:pStyle w:val="a3"/>
        <w:numPr>
          <w:ilvl w:val="0"/>
          <w:numId w:val="1"/>
        </w:numPr>
        <w:spacing w:line="360" w:lineRule="auto"/>
        <w:jc w:val="both"/>
        <w:rPr>
          <w:rFonts w:ascii="Times New Roman" w:hAnsi="Times New Roman" w:cs="Times New Roman"/>
          <w:color w:val="000000"/>
          <w:sz w:val="28"/>
          <w:szCs w:val="28"/>
          <w:shd w:val="clear" w:color="auto" w:fill="FFFFFF"/>
          <w:lang w:val="en-US"/>
        </w:rPr>
      </w:pPr>
      <w:r w:rsidRPr="00354CD4">
        <w:rPr>
          <w:rFonts w:ascii="Times New Roman" w:hAnsi="Times New Roman" w:cs="Times New Roman"/>
          <w:color w:val="000000"/>
          <w:sz w:val="28"/>
          <w:szCs w:val="28"/>
          <w:shd w:val="clear" w:color="auto" w:fill="FFFFFF"/>
          <w:lang w:val="en-US"/>
        </w:rPr>
        <w:t>T</w:t>
      </w:r>
      <w:r w:rsidRPr="00354CD4">
        <w:rPr>
          <w:rFonts w:ascii="Times New Roman" w:hAnsi="Times New Roman" w:cs="Times New Roman"/>
          <w:color w:val="000000"/>
          <w:sz w:val="28"/>
          <w:szCs w:val="28"/>
          <w:shd w:val="clear" w:color="auto" w:fill="FFFFFF"/>
          <w:lang w:val="en-US"/>
        </w:rPr>
        <w:t>o what extent the analyzed initiative</w:t>
      </w:r>
      <w:r w:rsidRPr="00354CD4">
        <w:rPr>
          <w:rFonts w:ascii="Times New Roman" w:hAnsi="Times New Roman" w:cs="Times New Roman"/>
          <w:color w:val="000000"/>
          <w:sz w:val="28"/>
          <w:szCs w:val="28"/>
          <w:shd w:val="clear" w:color="auto" w:fill="FFFFFF"/>
          <w:lang w:val="en-US"/>
        </w:rPr>
        <w:t>s can</w:t>
      </w:r>
      <w:r w:rsidRPr="00354CD4">
        <w:rPr>
          <w:rFonts w:ascii="Times New Roman" w:hAnsi="Times New Roman" w:cs="Times New Roman"/>
          <w:color w:val="000000"/>
          <w:sz w:val="28"/>
          <w:szCs w:val="28"/>
          <w:shd w:val="clear" w:color="auto" w:fill="FFFFFF"/>
          <w:lang w:val="en-US"/>
        </w:rPr>
        <w:t xml:space="preserve"> correlate with the </w:t>
      </w:r>
      <w:r w:rsidRPr="00354CD4">
        <w:rPr>
          <w:rFonts w:ascii="Times New Roman" w:hAnsi="Times New Roman" w:cs="Times New Roman"/>
          <w:color w:val="000000"/>
          <w:sz w:val="28"/>
          <w:szCs w:val="28"/>
          <w:shd w:val="clear" w:color="auto" w:fill="FFFFFF"/>
          <w:lang w:val="en-US"/>
        </w:rPr>
        <w:t>defined level of applicability?</w:t>
      </w:r>
    </w:p>
    <w:p w:rsidR="00354CD4" w:rsidRDefault="00354CD4" w:rsidP="00354CD4">
      <w:pPr>
        <w:rPr>
          <w:rFonts w:ascii="Times New Roman" w:hAnsi="Times New Roman" w:cs="Times New Roman"/>
          <w:sz w:val="28"/>
          <w:szCs w:val="28"/>
          <w:lang w:val="en-US"/>
        </w:rPr>
      </w:pPr>
      <w:r>
        <w:rPr>
          <w:rFonts w:ascii="Times New Roman" w:hAnsi="Times New Roman" w:cs="Times New Roman"/>
          <w:sz w:val="28"/>
          <w:szCs w:val="28"/>
          <w:lang w:val="en-US"/>
        </w:rPr>
        <w:t xml:space="preserve">Basically, </w:t>
      </w:r>
      <w:r>
        <w:rPr>
          <w:rFonts w:ascii="Times New Roman" w:hAnsi="Times New Roman" w:cs="Times New Roman"/>
          <w:sz w:val="28"/>
          <w:szCs w:val="28"/>
          <w:lang w:val="en-US"/>
        </w:rPr>
        <w:t>these questions</w:t>
      </w:r>
      <w:r>
        <w:rPr>
          <w:rFonts w:ascii="Times New Roman" w:hAnsi="Times New Roman" w:cs="Times New Roman"/>
          <w:sz w:val="28"/>
          <w:szCs w:val="28"/>
          <w:lang w:val="en-US"/>
        </w:rPr>
        <w:t xml:space="preserve"> are dedicated to the definition of </w:t>
      </w:r>
      <w:r>
        <w:rPr>
          <w:rFonts w:ascii="Times New Roman" w:hAnsi="Times New Roman" w:cs="Times New Roman"/>
          <w:i/>
          <w:sz w:val="28"/>
          <w:szCs w:val="28"/>
          <w:lang w:val="en-US"/>
        </w:rPr>
        <w:t xml:space="preserve">a sui generis </w:t>
      </w:r>
      <w:r>
        <w:rPr>
          <w:rFonts w:ascii="Times New Roman" w:hAnsi="Times New Roman" w:cs="Times New Roman"/>
          <w:sz w:val="28"/>
          <w:szCs w:val="28"/>
          <w:lang w:val="en-US"/>
        </w:rPr>
        <w:t xml:space="preserve">concept, analysis of the EU’s energy policies, their comparison and the correlation to the </w:t>
      </w:r>
      <w:r>
        <w:rPr>
          <w:rFonts w:ascii="Times New Roman" w:hAnsi="Times New Roman" w:cs="Times New Roman"/>
          <w:i/>
          <w:sz w:val="28"/>
          <w:szCs w:val="28"/>
          <w:lang w:val="en-US"/>
        </w:rPr>
        <w:t>sui generis</w:t>
      </w:r>
      <w:r>
        <w:rPr>
          <w:rFonts w:ascii="Times New Roman" w:hAnsi="Times New Roman" w:cs="Times New Roman"/>
          <w:sz w:val="28"/>
          <w:szCs w:val="28"/>
          <w:lang w:val="en-US"/>
        </w:rPr>
        <w:t xml:space="preserve"> nature of Union.</w:t>
      </w:r>
    </w:p>
    <w:p w:rsidR="00354CD4" w:rsidRDefault="00354CD4" w:rsidP="00354CD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the </w:t>
      </w:r>
      <w:r w:rsidRPr="00354CD4">
        <w:rPr>
          <w:rFonts w:ascii="Times New Roman" w:hAnsi="Times New Roman" w:cs="Times New Roman"/>
          <w:sz w:val="28"/>
          <w:szCs w:val="28"/>
          <w:lang w:val="en-US"/>
        </w:rPr>
        <w:t>methodology and research methods,</w:t>
      </w:r>
      <w:r>
        <w:rPr>
          <w:rFonts w:ascii="Times New Roman" w:hAnsi="Times New Roman" w:cs="Times New Roman"/>
          <w:sz w:val="28"/>
          <w:szCs w:val="28"/>
          <w:lang w:val="en-US"/>
        </w:rPr>
        <w:t xml:space="preserve"> constructivist approach to the ontological study of the European Union has been chosen, as well as content analysis of fundamental treaties and acts on the EU’s energy security policy, data envelopment analysis and comparative analysis of EU’s energy initiatives.</w:t>
      </w:r>
    </w:p>
    <w:p w:rsidR="00354CD4" w:rsidRPr="00C17224" w:rsidRDefault="00364293" w:rsidP="00354CD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thorough analysis has reflected the following findings:</w:t>
      </w:r>
    </w:p>
    <w:p w:rsidR="00354CD4" w:rsidRDefault="00354CD4" w:rsidP="00364293">
      <w:pPr>
        <w:spacing w:line="240" w:lineRule="auto"/>
        <w:ind w:firstLine="709"/>
        <w:jc w:val="both"/>
        <w:rPr>
          <w:rFonts w:ascii="Times New Roman" w:hAnsi="Times New Roman" w:cs="Times New Roman"/>
          <w:sz w:val="28"/>
          <w:szCs w:val="28"/>
          <w:lang w:val="en-US"/>
        </w:rPr>
      </w:pPr>
      <w:r w:rsidRPr="007311FA">
        <w:rPr>
          <w:rFonts w:ascii="Times New Roman" w:hAnsi="Times New Roman" w:cs="Times New Roman"/>
          <w:b/>
          <w:sz w:val="28"/>
          <w:szCs w:val="28"/>
          <w:lang w:val="en-US"/>
        </w:rPr>
        <w:t>First,</w:t>
      </w:r>
      <w:r>
        <w:rPr>
          <w:rFonts w:ascii="Times New Roman" w:hAnsi="Times New Roman" w:cs="Times New Roman"/>
          <w:sz w:val="28"/>
          <w:szCs w:val="28"/>
          <w:lang w:val="en-US"/>
        </w:rPr>
        <w:t xml:space="preserve"> with help of the exposition of ontological and epistemological inquiries of EU and constructivist vision of ideational factors of state’s behavior, it becomes clear that it is important to identify the EU as an entity and reveal what exact traditional notions of an international actor the EU is challenging. In this sense, traditional notions that EU challenges by being a </w:t>
      </w:r>
      <w:r>
        <w:rPr>
          <w:rFonts w:ascii="Times New Roman" w:hAnsi="Times New Roman" w:cs="Times New Roman"/>
          <w:i/>
          <w:sz w:val="28"/>
          <w:szCs w:val="28"/>
          <w:lang w:val="en-US"/>
        </w:rPr>
        <w:t>sui generis</w:t>
      </w:r>
      <w:r>
        <w:rPr>
          <w:rFonts w:ascii="Times New Roman" w:hAnsi="Times New Roman" w:cs="Times New Roman"/>
          <w:sz w:val="28"/>
          <w:szCs w:val="28"/>
          <w:lang w:val="en-US"/>
        </w:rPr>
        <w:t xml:space="preserve"> actor</w:t>
      </w:r>
      <w:r w:rsidR="00364293">
        <w:rPr>
          <w:rFonts w:ascii="Times New Roman" w:hAnsi="Times New Roman" w:cs="Times New Roman"/>
          <w:sz w:val="28"/>
          <w:szCs w:val="28"/>
          <w:lang w:val="en-US"/>
        </w:rPr>
        <w:t xml:space="preserve"> have been revealed</w:t>
      </w:r>
      <w:r>
        <w:rPr>
          <w:rFonts w:ascii="Times New Roman" w:hAnsi="Times New Roman" w:cs="Times New Roman"/>
          <w:sz w:val="28"/>
          <w:szCs w:val="28"/>
          <w:lang w:val="en-US"/>
        </w:rPr>
        <w:t xml:space="preserve">. </w:t>
      </w:r>
    </w:p>
    <w:p w:rsidR="00354CD4" w:rsidRDefault="00354CD4" w:rsidP="00364293">
      <w:pPr>
        <w:spacing w:line="240" w:lineRule="auto"/>
        <w:ind w:firstLine="709"/>
        <w:jc w:val="both"/>
        <w:rPr>
          <w:rFonts w:ascii="Times New Roman" w:hAnsi="Times New Roman" w:cs="Times New Roman"/>
          <w:sz w:val="28"/>
          <w:szCs w:val="28"/>
          <w:lang w:val="en-US"/>
        </w:rPr>
      </w:pPr>
      <w:r w:rsidRPr="007311FA">
        <w:rPr>
          <w:rFonts w:ascii="Times New Roman" w:hAnsi="Times New Roman" w:cs="Times New Roman"/>
          <w:b/>
          <w:sz w:val="28"/>
          <w:szCs w:val="28"/>
          <w:lang w:val="en-US"/>
        </w:rPr>
        <w:lastRenderedPageBreak/>
        <w:t>Second,</w:t>
      </w:r>
      <w:r>
        <w:rPr>
          <w:rFonts w:ascii="Times New Roman" w:hAnsi="Times New Roman" w:cs="Times New Roman"/>
          <w:sz w:val="28"/>
          <w:szCs w:val="28"/>
          <w:lang w:val="en-US"/>
        </w:rPr>
        <w:t xml:space="preserve"> having compared the vision of nominalists and constructivists on the </w:t>
      </w:r>
      <w:r>
        <w:rPr>
          <w:rFonts w:ascii="Times New Roman" w:hAnsi="Times New Roman" w:cs="Times New Roman"/>
          <w:i/>
          <w:sz w:val="28"/>
          <w:szCs w:val="28"/>
          <w:lang w:val="en-US"/>
        </w:rPr>
        <w:t xml:space="preserve">sui generis </w:t>
      </w:r>
      <w:r>
        <w:rPr>
          <w:rFonts w:ascii="Times New Roman" w:hAnsi="Times New Roman" w:cs="Times New Roman"/>
          <w:sz w:val="28"/>
          <w:szCs w:val="28"/>
          <w:lang w:val="en-US"/>
        </w:rPr>
        <w:t xml:space="preserve">nature of EU it has been stated, that the </w:t>
      </w:r>
      <w:r w:rsidRPr="00787DA6">
        <w:rPr>
          <w:rFonts w:ascii="Times New Roman" w:hAnsi="Times New Roman" w:cs="Times New Roman"/>
          <w:sz w:val="28"/>
          <w:szCs w:val="28"/>
          <w:lang w:val="en-US"/>
        </w:rPr>
        <w:t>concept allows to study interaction among EU’s Member-States in promotion of common energy security policy considering</w:t>
      </w:r>
      <w:r>
        <w:rPr>
          <w:rFonts w:ascii="Times New Roman" w:hAnsi="Times New Roman" w:cs="Times New Roman"/>
          <w:sz w:val="28"/>
          <w:szCs w:val="28"/>
          <w:lang w:val="en-US"/>
        </w:rPr>
        <w:t xml:space="preserve"> the process of</w:t>
      </w:r>
      <w:r w:rsidRPr="00787DA6">
        <w:rPr>
          <w:rFonts w:ascii="Times New Roman" w:hAnsi="Times New Roman" w:cs="Times New Roman"/>
          <w:sz w:val="28"/>
          <w:szCs w:val="28"/>
          <w:lang w:val="en-US"/>
        </w:rPr>
        <w:t xml:space="preserve"> shaping the policy by a set of shared values and goals</w:t>
      </w:r>
      <w:r>
        <w:rPr>
          <w:rFonts w:ascii="Times New Roman" w:hAnsi="Times New Roman" w:cs="Times New Roman"/>
          <w:sz w:val="28"/>
          <w:szCs w:val="28"/>
          <w:lang w:val="en-US"/>
        </w:rPr>
        <w:t xml:space="preserve">. </w:t>
      </w:r>
      <w:r w:rsidRPr="00787DA6">
        <w:rPr>
          <w:rFonts w:ascii="Times New Roman" w:hAnsi="Times New Roman" w:cs="Times New Roman"/>
          <w:sz w:val="28"/>
          <w:szCs w:val="28"/>
          <w:lang w:val="en-US"/>
        </w:rPr>
        <w:t>Consequently,</w:t>
      </w:r>
      <w:r>
        <w:rPr>
          <w:rFonts w:ascii="Times New Roman" w:hAnsi="Times New Roman" w:cs="Times New Roman"/>
          <w:sz w:val="28"/>
          <w:szCs w:val="28"/>
          <w:lang w:val="en-US"/>
        </w:rPr>
        <w:t xml:space="preserve"> </w:t>
      </w:r>
      <w:r w:rsidRPr="00787DA6">
        <w:rPr>
          <w:rFonts w:ascii="Times New Roman" w:hAnsi="Times New Roman" w:cs="Times New Roman"/>
          <w:sz w:val="28"/>
          <w:szCs w:val="28"/>
          <w:lang w:val="en-US"/>
        </w:rPr>
        <w:t xml:space="preserve">with the acknowledgement of social constructed nature of EU, its unique identity and institutional framework, a sui generis concept </w:t>
      </w:r>
      <w:r>
        <w:rPr>
          <w:rFonts w:ascii="Times New Roman" w:hAnsi="Times New Roman" w:cs="Times New Roman"/>
          <w:sz w:val="28"/>
          <w:szCs w:val="28"/>
          <w:lang w:val="en-US"/>
        </w:rPr>
        <w:t>has been proven</w:t>
      </w:r>
      <w:r w:rsidRPr="00787DA6">
        <w:rPr>
          <w:rFonts w:ascii="Times New Roman" w:hAnsi="Times New Roman" w:cs="Times New Roman"/>
          <w:sz w:val="28"/>
          <w:szCs w:val="28"/>
          <w:lang w:val="en-US"/>
        </w:rPr>
        <w:t xml:space="preserve"> to be applicable towards the study of the EU's common energy security policy</w:t>
      </w:r>
      <w:r>
        <w:rPr>
          <w:rFonts w:ascii="Times New Roman" w:hAnsi="Times New Roman" w:cs="Times New Roman"/>
          <w:sz w:val="28"/>
          <w:szCs w:val="28"/>
          <w:lang w:val="en-US"/>
        </w:rPr>
        <w:t xml:space="preserve">. </w:t>
      </w:r>
    </w:p>
    <w:p w:rsidR="00354CD4" w:rsidRDefault="00354CD4" w:rsidP="00364293">
      <w:pPr>
        <w:spacing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Third,</w:t>
      </w:r>
      <w:r>
        <w:rPr>
          <w:rFonts w:ascii="Times New Roman" w:hAnsi="Times New Roman" w:cs="Times New Roman"/>
          <w:sz w:val="28"/>
          <w:szCs w:val="28"/>
          <w:lang w:val="en-US"/>
        </w:rPr>
        <w:t xml:space="preserve"> to estimate the efficiency of EU’s initiatives in the promotion of common energy security policy, following criteria were chosen: </w:t>
      </w:r>
      <w:r w:rsidRPr="008759F4">
        <w:rPr>
          <w:rFonts w:ascii="Times New Roman" w:hAnsi="Times New Roman" w:cs="Times New Roman"/>
          <w:sz w:val="28"/>
          <w:szCs w:val="28"/>
          <w:lang w:val="en-US"/>
        </w:rPr>
        <w:t>Alignment with EU's Legal Personality</w:t>
      </w:r>
      <w:r>
        <w:rPr>
          <w:rFonts w:ascii="Times New Roman" w:hAnsi="Times New Roman" w:cs="Times New Roman"/>
          <w:sz w:val="28"/>
          <w:szCs w:val="28"/>
          <w:lang w:val="en-US"/>
        </w:rPr>
        <w:t xml:space="preserve">. </w:t>
      </w:r>
      <w:r w:rsidRPr="008759F4">
        <w:rPr>
          <w:rFonts w:ascii="Times New Roman" w:hAnsi="Times New Roman" w:cs="Times New Roman"/>
          <w:sz w:val="28"/>
          <w:szCs w:val="28"/>
          <w:lang w:val="en-US"/>
        </w:rPr>
        <w:t>Contribution to EU's Political Identity</w:t>
      </w:r>
      <w:r>
        <w:rPr>
          <w:rFonts w:ascii="Times New Roman" w:hAnsi="Times New Roman" w:cs="Times New Roman"/>
          <w:sz w:val="28"/>
          <w:szCs w:val="28"/>
          <w:lang w:val="en-US"/>
        </w:rPr>
        <w:t xml:space="preserve">. </w:t>
      </w:r>
      <w:r w:rsidRPr="008759F4">
        <w:rPr>
          <w:rFonts w:ascii="Times New Roman" w:hAnsi="Times New Roman" w:cs="Times New Roman"/>
          <w:sz w:val="28"/>
          <w:szCs w:val="28"/>
          <w:lang w:val="en-US"/>
        </w:rPr>
        <w:t>Engagement of Institutional Frameworks</w:t>
      </w:r>
      <w:r>
        <w:rPr>
          <w:rFonts w:ascii="Times New Roman" w:hAnsi="Times New Roman" w:cs="Times New Roman"/>
          <w:sz w:val="28"/>
          <w:szCs w:val="28"/>
          <w:lang w:val="en-US"/>
        </w:rPr>
        <w:t xml:space="preserve"> and C</w:t>
      </w:r>
      <w:r w:rsidRPr="008759F4">
        <w:rPr>
          <w:rFonts w:ascii="Times New Roman" w:hAnsi="Times New Roman" w:cs="Times New Roman"/>
          <w:sz w:val="28"/>
          <w:szCs w:val="28"/>
          <w:lang w:val="en-US"/>
        </w:rPr>
        <w:t>ompliance with EU's Energy Governance</w:t>
      </w:r>
      <w:r>
        <w:rPr>
          <w:rFonts w:ascii="Times New Roman" w:hAnsi="Times New Roman" w:cs="Times New Roman"/>
          <w:sz w:val="28"/>
          <w:szCs w:val="28"/>
          <w:lang w:val="en-US"/>
        </w:rPr>
        <w:t>.</w:t>
      </w:r>
    </w:p>
    <w:p w:rsidR="00354CD4" w:rsidRPr="002B0519" w:rsidRDefault="00354CD4" w:rsidP="00354CD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For the complex study of </w:t>
      </w:r>
      <w:r>
        <w:rPr>
          <w:rFonts w:ascii="Times New Roman" w:hAnsi="Times New Roman" w:cs="Times New Roman"/>
          <w:i/>
          <w:sz w:val="28"/>
          <w:szCs w:val="28"/>
          <w:lang w:val="en-US"/>
        </w:rPr>
        <w:t xml:space="preserve">sui generis </w:t>
      </w:r>
      <w:r>
        <w:rPr>
          <w:rFonts w:ascii="Times New Roman" w:hAnsi="Times New Roman" w:cs="Times New Roman"/>
          <w:sz w:val="28"/>
          <w:szCs w:val="28"/>
          <w:lang w:val="en-US"/>
        </w:rPr>
        <w:t>applicability the following initiatives and policies have been chosen for the analysis:</w:t>
      </w:r>
    </w:p>
    <w:p w:rsidR="00354CD4" w:rsidRDefault="00354CD4" w:rsidP="00354CD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Energy Union, REPowerEU, Green Deal,  Sothern Gas Corridor project and Nord-Stream 2 project. </w:t>
      </w:r>
    </w:p>
    <w:p w:rsidR="00354CD4" w:rsidRDefault="00354CD4" w:rsidP="00354CD4">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According to the analysis of these policies the </w:t>
      </w:r>
      <w:r w:rsidR="00364293">
        <w:rPr>
          <w:rFonts w:ascii="Times New Roman" w:hAnsi="Times New Roman" w:cs="Times New Roman"/>
          <w:sz w:val="28"/>
          <w:szCs w:val="28"/>
          <w:lang w:val="en-US"/>
        </w:rPr>
        <w:t xml:space="preserve">conclusions were highlighted in a way it shows the effectiveness of every energy initiative as an integral part of CESP </w:t>
      </w:r>
    </w:p>
    <w:p w:rsidR="00354CD4" w:rsidRPr="00D213DD" w:rsidRDefault="00354CD4" w:rsidP="00364293">
      <w:pPr>
        <w:tabs>
          <w:tab w:val="center" w:pos="4677"/>
          <w:tab w:val="left" w:pos="8202"/>
        </w:tabs>
        <w:spacing w:line="24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Finally, </w:t>
      </w:r>
      <w:r>
        <w:rPr>
          <w:rFonts w:ascii="Times New Roman" w:hAnsi="Times New Roman" w:cs="Times New Roman"/>
          <w:sz w:val="28"/>
          <w:szCs w:val="28"/>
          <w:lang w:val="en-US"/>
        </w:rPr>
        <w:t xml:space="preserve">basing on the metric data a DEA analysis has been conducted. As a result, it has been stated that </w:t>
      </w:r>
      <w:r w:rsidRPr="00D213DD">
        <w:rPr>
          <w:rFonts w:ascii="Times New Roman" w:hAnsi="Times New Roman" w:cs="Times New Roman"/>
          <w:sz w:val="28"/>
          <w:szCs w:val="28"/>
          <w:lang w:val="en-US"/>
        </w:rPr>
        <w:t xml:space="preserve">the EU's </w:t>
      </w:r>
      <w:r w:rsidRPr="00D213DD">
        <w:rPr>
          <w:rFonts w:ascii="Times New Roman" w:hAnsi="Times New Roman" w:cs="Times New Roman"/>
          <w:i/>
          <w:sz w:val="28"/>
          <w:szCs w:val="28"/>
          <w:lang w:val="en-US"/>
        </w:rPr>
        <w:t>sui generis</w:t>
      </w:r>
      <w:r w:rsidRPr="00D213DD">
        <w:rPr>
          <w:rFonts w:ascii="Times New Roman" w:hAnsi="Times New Roman" w:cs="Times New Roman"/>
          <w:sz w:val="28"/>
          <w:szCs w:val="28"/>
          <w:lang w:val="en-US"/>
        </w:rPr>
        <w:t xml:space="preserve"> nature is reflected in its ability to establish and implement common policies, coordinate actions among member states, and leverage its institutional frameworks.</w:t>
      </w:r>
    </w:p>
    <w:p w:rsidR="00354CD4" w:rsidRDefault="00354CD4" w:rsidP="00354CD4">
      <w:pPr>
        <w:spacing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Taking every single point into the consideration in this study, it is possible to conclude that</w:t>
      </w:r>
      <w:r w:rsidRPr="00C54E24">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a</w:t>
      </w:r>
      <w:r w:rsidRPr="00723F58">
        <w:rPr>
          <w:rFonts w:ascii="Times New Roman" w:hAnsi="Times New Roman" w:cs="Times New Roman"/>
          <w:color w:val="000000"/>
          <w:sz w:val="28"/>
          <w:szCs w:val="28"/>
          <w:shd w:val="clear" w:color="auto" w:fill="FFFFFF"/>
          <w:lang w:val="en-US"/>
        </w:rPr>
        <w:t xml:space="preserve"> </w:t>
      </w:r>
      <w:r w:rsidRPr="00DF0B0C">
        <w:rPr>
          <w:rFonts w:ascii="Times New Roman" w:hAnsi="Times New Roman" w:cs="Times New Roman"/>
          <w:i/>
          <w:color w:val="000000"/>
          <w:sz w:val="28"/>
          <w:szCs w:val="28"/>
          <w:shd w:val="clear" w:color="auto" w:fill="FFFFFF"/>
          <w:lang w:val="en-US"/>
        </w:rPr>
        <w:t>sui generis</w:t>
      </w:r>
      <w:r>
        <w:rPr>
          <w:rFonts w:ascii="Times New Roman" w:hAnsi="Times New Roman" w:cs="Times New Roman"/>
          <w:color w:val="000000"/>
          <w:sz w:val="28"/>
          <w:szCs w:val="28"/>
          <w:shd w:val="clear" w:color="auto" w:fill="FFFFFF"/>
          <w:lang w:val="en-US"/>
        </w:rPr>
        <w:t xml:space="preserve"> nature of EU indeed</w:t>
      </w:r>
      <w:r w:rsidRPr="00723F58">
        <w:rPr>
          <w:rFonts w:ascii="Times New Roman" w:hAnsi="Times New Roman" w:cs="Times New Roman"/>
          <w:color w:val="000000"/>
          <w:sz w:val="28"/>
          <w:szCs w:val="28"/>
          <w:shd w:val="clear" w:color="auto" w:fill="FFFFFF"/>
          <w:lang w:val="en-US"/>
        </w:rPr>
        <w:t xml:space="preserve"> allow</w:t>
      </w:r>
      <w:r>
        <w:rPr>
          <w:rFonts w:ascii="Times New Roman" w:hAnsi="Times New Roman" w:cs="Times New Roman"/>
          <w:color w:val="000000"/>
          <w:sz w:val="28"/>
          <w:szCs w:val="28"/>
          <w:shd w:val="clear" w:color="auto" w:fill="FFFFFF"/>
          <w:lang w:val="en-US"/>
        </w:rPr>
        <w:t>s</w:t>
      </w:r>
      <w:r w:rsidRPr="00723F58">
        <w:rPr>
          <w:rFonts w:ascii="Times New Roman" w:hAnsi="Times New Roman" w:cs="Times New Roman"/>
          <w:color w:val="000000"/>
          <w:sz w:val="28"/>
          <w:szCs w:val="28"/>
          <w:shd w:val="clear" w:color="auto" w:fill="FFFFFF"/>
          <w:lang w:val="en-US"/>
        </w:rPr>
        <w:t xml:space="preserve"> E</w:t>
      </w:r>
      <w:r>
        <w:rPr>
          <w:rFonts w:ascii="Times New Roman" w:hAnsi="Times New Roman" w:cs="Times New Roman"/>
          <w:color w:val="000000"/>
          <w:sz w:val="28"/>
          <w:szCs w:val="28"/>
          <w:shd w:val="clear" w:color="auto" w:fill="FFFFFF"/>
          <w:lang w:val="en-US"/>
        </w:rPr>
        <w:t>uropean Union to reconsider</w:t>
      </w:r>
      <w:r w:rsidRPr="00723F58">
        <w:rPr>
          <w:rFonts w:ascii="Times New Roman" w:hAnsi="Times New Roman" w:cs="Times New Roman"/>
          <w:color w:val="000000"/>
          <w:sz w:val="28"/>
          <w:szCs w:val="28"/>
          <w:shd w:val="clear" w:color="auto" w:fill="FFFFFF"/>
          <w:lang w:val="en-US"/>
        </w:rPr>
        <w:t xml:space="preserve"> the common energy security policy in a way it makes Union less dependent on the energy supplies and makes its own domestic and foreign policy less vulnerable</w:t>
      </w:r>
      <w:r>
        <w:rPr>
          <w:rFonts w:ascii="Times New Roman" w:hAnsi="Times New Roman" w:cs="Times New Roman"/>
          <w:color w:val="000000"/>
          <w:sz w:val="28"/>
          <w:szCs w:val="28"/>
          <w:shd w:val="clear" w:color="auto" w:fill="FFFFFF"/>
          <w:lang w:val="en-US"/>
        </w:rPr>
        <w:t>.</w:t>
      </w:r>
      <w:r>
        <w:rPr>
          <w:rFonts w:ascii="Times New Roman" w:hAnsi="Times New Roman" w:cs="Times New Roman"/>
          <w:sz w:val="28"/>
          <w:szCs w:val="28"/>
          <w:lang w:val="en-US"/>
        </w:rPr>
        <w:t xml:space="preserve"> In fact, the </w:t>
      </w:r>
      <w:r>
        <w:rPr>
          <w:rFonts w:ascii="Times New Roman" w:hAnsi="Times New Roman" w:cs="Times New Roman"/>
          <w:i/>
          <w:sz w:val="28"/>
          <w:szCs w:val="28"/>
          <w:lang w:val="en-US"/>
        </w:rPr>
        <w:t xml:space="preserve">sui generis </w:t>
      </w:r>
      <w:r>
        <w:rPr>
          <w:rFonts w:ascii="Times New Roman" w:hAnsi="Times New Roman" w:cs="Times New Roman"/>
          <w:sz w:val="28"/>
          <w:szCs w:val="28"/>
          <w:lang w:val="en-US"/>
        </w:rPr>
        <w:t xml:space="preserve">nature of European Union helps to both understand the energy security policy conducted by union and helps Member-States to take the most appropriate decisions acting as single one entity. However, it is still important to consider that the application of </w:t>
      </w:r>
      <w:r>
        <w:rPr>
          <w:rFonts w:ascii="Times New Roman" w:hAnsi="Times New Roman" w:cs="Times New Roman"/>
          <w:i/>
          <w:sz w:val="28"/>
          <w:szCs w:val="28"/>
          <w:lang w:val="en-US"/>
        </w:rPr>
        <w:t xml:space="preserve">sui generis </w:t>
      </w:r>
      <w:r>
        <w:rPr>
          <w:rFonts w:ascii="Times New Roman" w:hAnsi="Times New Roman" w:cs="Times New Roman"/>
          <w:sz w:val="28"/>
          <w:szCs w:val="28"/>
          <w:lang w:val="en-US"/>
        </w:rPr>
        <w:t xml:space="preserve">thinking of the EU, it is not possible to give a totally accurate predictions on the following energy policy conducted by the Union, but it is possible to find the vulnerable points of EU’s decision-making processes and institutions. At the same time, the </w:t>
      </w:r>
      <w:r>
        <w:rPr>
          <w:rFonts w:ascii="Times New Roman" w:hAnsi="Times New Roman" w:cs="Times New Roman"/>
          <w:i/>
          <w:sz w:val="28"/>
          <w:szCs w:val="28"/>
          <w:lang w:val="en-US"/>
        </w:rPr>
        <w:t xml:space="preserve">sui generis </w:t>
      </w:r>
      <w:r>
        <w:rPr>
          <w:rFonts w:ascii="Times New Roman" w:hAnsi="Times New Roman" w:cs="Times New Roman"/>
          <w:sz w:val="28"/>
          <w:szCs w:val="28"/>
          <w:lang w:val="en-US"/>
        </w:rPr>
        <w:t xml:space="preserve">notions of European Union will play a crucial role in the development and fostering the future system of energy security. Therefore, whether the EU could become less dependent on the energy imports depends only on its further cumulative actions. </w:t>
      </w:r>
    </w:p>
    <w:p w:rsidR="00364293" w:rsidRDefault="00364293" w:rsidP="00354CD4">
      <w:pPr>
        <w:spacing w:line="240" w:lineRule="auto"/>
        <w:ind w:firstLine="709"/>
        <w:jc w:val="both"/>
        <w:rPr>
          <w:rFonts w:ascii="Times New Roman" w:hAnsi="Times New Roman" w:cs="Times New Roman"/>
          <w:sz w:val="28"/>
          <w:szCs w:val="28"/>
          <w:lang w:val="en-US"/>
        </w:rPr>
      </w:pPr>
    </w:p>
    <w:p w:rsidR="00364293" w:rsidRDefault="00364293" w:rsidP="00354CD4">
      <w:pPr>
        <w:spacing w:line="240" w:lineRule="auto"/>
        <w:ind w:firstLine="709"/>
        <w:jc w:val="both"/>
        <w:rPr>
          <w:rFonts w:ascii="Times New Roman" w:hAnsi="Times New Roman" w:cs="Times New Roman"/>
          <w:sz w:val="28"/>
          <w:szCs w:val="28"/>
          <w:lang w:val="en-US"/>
        </w:rPr>
      </w:pPr>
    </w:p>
    <w:p w:rsidR="00364293" w:rsidRPr="00CA6695" w:rsidRDefault="00364293" w:rsidP="00364293">
      <w:pPr>
        <w:pStyle w:val="1"/>
        <w:jc w:val="center"/>
        <w:rPr>
          <w:sz w:val="28"/>
          <w:szCs w:val="28"/>
          <w:lang w:val="en-US"/>
        </w:rPr>
      </w:pPr>
      <w:bookmarkStart w:id="1" w:name="_Toc136606013"/>
      <w:r>
        <w:rPr>
          <w:sz w:val="28"/>
          <w:szCs w:val="28"/>
          <w:lang w:val="en-US"/>
        </w:rPr>
        <w:t>Bibliography</w:t>
      </w:r>
      <w:r w:rsidRPr="00CA6695">
        <w:rPr>
          <w:sz w:val="28"/>
          <w:szCs w:val="28"/>
          <w:lang w:val="en-US"/>
        </w:rPr>
        <w:t xml:space="preserve"> </w:t>
      </w:r>
      <w:r>
        <w:rPr>
          <w:sz w:val="28"/>
          <w:szCs w:val="28"/>
          <w:lang w:val="en-US"/>
        </w:rPr>
        <w:t>list</w:t>
      </w:r>
      <w:bookmarkEnd w:id="1"/>
    </w:p>
    <w:p w:rsidR="00364293" w:rsidRDefault="00364293" w:rsidP="00364293">
      <w:pPr>
        <w:pStyle w:val="a3"/>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lastRenderedPageBreak/>
        <w:t xml:space="preserve">A Framework Strategy for a Resilient Energy Union with a Forward-Looking Climate Change Policy  / European Commission </w:t>
      </w:r>
      <w:hyperlink r:id="rId5" w:history="1">
        <w:r w:rsidRPr="00947EFA">
          <w:rPr>
            <w:rStyle w:val="a4"/>
            <w:rFonts w:ascii="Times New Roman" w:hAnsi="Times New Roman" w:cs="Times New Roman"/>
            <w:sz w:val="28"/>
            <w:szCs w:val="28"/>
            <w:lang w:val="en-US"/>
          </w:rPr>
          <w:t>URL:https://eur-lex.europa.eu/legal-content/EN/TXT/?uri=COM:2015:80:FIN</w:t>
        </w:r>
      </w:hyperlink>
      <w:r w:rsidRPr="00947EFA">
        <w:rPr>
          <w:rStyle w:val="a4"/>
          <w:rFonts w:ascii="Times New Roman" w:hAnsi="Times New Roman" w:cs="Times New Roman"/>
          <w:sz w:val="28"/>
          <w:szCs w:val="28"/>
          <w:lang w:val="en-US"/>
        </w:rPr>
        <w:t xml:space="preserve">  </w:t>
      </w:r>
      <w:r>
        <w:rPr>
          <w:rFonts w:ascii="Times New Roman" w:hAnsi="Times New Roman" w:cs="Times New Roman"/>
          <w:sz w:val="28"/>
          <w:szCs w:val="28"/>
          <w:lang w:val="en-US"/>
        </w:rPr>
        <w:t>(accessed 05.02.24</w:t>
      </w:r>
      <w:r w:rsidRPr="00947EFA">
        <w:rPr>
          <w:rFonts w:ascii="Times New Roman" w:hAnsi="Times New Roman" w:cs="Times New Roman"/>
          <w:sz w:val="28"/>
          <w:szCs w:val="28"/>
          <w:lang w:val="en-US"/>
        </w:rPr>
        <w:t>)</w:t>
      </w:r>
    </w:p>
    <w:p w:rsidR="00364293" w:rsidRPr="00364293" w:rsidRDefault="00364293" w:rsidP="00364293">
      <w:pPr>
        <w:pStyle w:val="a5"/>
        <w:numPr>
          <w:ilvl w:val="0"/>
          <w:numId w:val="3"/>
        </w:numPr>
        <w:jc w:val="both"/>
        <w:rPr>
          <w:rFonts w:ascii="Times New Roman" w:hAnsi="Times New Roman" w:cs="Times New Roman"/>
          <w:sz w:val="28"/>
          <w:szCs w:val="28"/>
          <w:lang w:val="en-US"/>
        </w:rPr>
      </w:pPr>
      <w:r w:rsidRPr="00947EFA">
        <w:rPr>
          <w:rStyle w:val="a7"/>
          <w:rFonts w:ascii="Times New Roman" w:hAnsi="Times New Roman" w:cs="Times New Roman"/>
          <w:color w:val="000000"/>
          <w:sz w:val="28"/>
          <w:szCs w:val="28"/>
          <w:shd w:val="clear" w:color="auto" w:fill="FFFFFF"/>
          <w:lang w:val="en-US"/>
        </w:rPr>
        <w:t>A Realist Reply</w:t>
      </w:r>
      <w:r w:rsidRPr="00947EFA">
        <w:rPr>
          <w:rFonts w:ascii="Times New Roman" w:hAnsi="Times New Roman" w:cs="Times New Roman"/>
          <w:i/>
          <w:color w:val="000000"/>
          <w:sz w:val="28"/>
          <w:szCs w:val="28"/>
          <w:shd w:val="clear" w:color="auto" w:fill="FFFFFF"/>
          <w:lang w:val="en-US"/>
        </w:rPr>
        <w:t xml:space="preserve">/ </w:t>
      </w:r>
      <w:r w:rsidRPr="00947EFA">
        <w:rPr>
          <w:rFonts w:ascii="Times New Roman" w:hAnsi="Times New Roman" w:cs="Times New Roman"/>
          <w:color w:val="000000"/>
          <w:sz w:val="28"/>
          <w:szCs w:val="28"/>
          <w:shd w:val="clear" w:color="auto" w:fill="FFFFFF"/>
          <w:lang w:val="en-US"/>
        </w:rPr>
        <w:t>Mearsheimer, J.J. – 1: International Se</w:t>
      </w:r>
      <w:r>
        <w:rPr>
          <w:rFonts w:ascii="Times New Roman" w:hAnsi="Times New Roman" w:cs="Times New Roman"/>
          <w:color w:val="000000"/>
          <w:sz w:val="28"/>
          <w:szCs w:val="28"/>
          <w:shd w:val="clear" w:color="auto" w:fill="FFFFFF"/>
          <w:lang w:val="en-US"/>
        </w:rPr>
        <w:t>curity 20 (1), 1995. – 82-93 pp</w:t>
      </w:r>
    </w:p>
    <w:p w:rsidR="00364293" w:rsidRPr="00947EFA"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t xml:space="preserve">Anarchy is what States Make of it: The Social Construction of Power Politics/ Alexander Wendt. – 1: </w:t>
      </w:r>
      <w:r w:rsidRPr="00947EFA">
        <w:rPr>
          <w:rFonts w:ascii="Times New Roman" w:hAnsi="Times New Roman" w:cs="Times New Roman"/>
          <w:color w:val="333333"/>
          <w:sz w:val="28"/>
          <w:szCs w:val="28"/>
          <w:shd w:val="clear" w:color="auto" w:fill="FFFFFF"/>
          <w:lang w:val="en-US"/>
        </w:rPr>
        <w:t>Cambridge University Press, 2009. – pp. 391-425.</w:t>
      </w:r>
    </w:p>
    <w:p w:rsidR="00364293" w:rsidRPr="00947EFA"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color w:val="000000"/>
          <w:sz w:val="28"/>
          <w:szCs w:val="28"/>
          <w:shd w:val="clear" w:color="auto" w:fill="FFFFFF"/>
          <w:lang w:val="en-US"/>
        </w:rPr>
        <w:t>Federalism and Supranational Organisations/ Hay Peter – 2: Urbana, University of Illinois Press, 1966. – pp. 636-637</w:t>
      </w:r>
    </w:p>
    <w:p w:rsidR="00364293" w:rsidRPr="00947EFA"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t xml:space="preserve">Hume and the nominalist tradition/ Deborah Brown. – 1: </w:t>
      </w:r>
      <w:r w:rsidRPr="00947EFA">
        <w:rPr>
          <w:rFonts w:ascii="Times New Roman" w:hAnsi="Times New Roman" w:cs="Times New Roman"/>
          <w:color w:val="343332"/>
          <w:spacing w:val="-5"/>
          <w:sz w:val="28"/>
          <w:szCs w:val="28"/>
          <w:lang w:val="en-US"/>
        </w:rPr>
        <w:t>Cambridge University Press, 2020. – 18pp.</w:t>
      </w:r>
    </w:p>
    <w:p w:rsidR="00364293" w:rsidRPr="00947EFA"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t>Nationalism and Social Communication/ Karl W. Deutsch – 2:</w:t>
      </w:r>
      <w:r w:rsidRPr="00947EFA">
        <w:rPr>
          <w:rFonts w:ascii="Times New Roman" w:hAnsi="Times New Roman" w:cs="Times New Roman"/>
          <w:color w:val="0F1111"/>
          <w:sz w:val="28"/>
          <w:szCs w:val="28"/>
          <w:shd w:val="clear" w:color="auto" w:fill="FFFFFF"/>
          <w:lang w:val="en-US"/>
        </w:rPr>
        <w:t xml:space="preserve"> MIT Press, 1996. – 345pp.</w:t>
      </w:r>
    </w:p>
    <w:p w:rsidR="00364293"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t xml:space="preserve">Renewable energy directive  / European Commission URL: </w:t>
      </w:r>
      <w:hyperlink r:id="rId6" w:history="1">
        <w:r w:rsidRPr="00947EFA">
          <w:rPr>
            <w:rStyle w:val="a4"/>
            <w:rFonts w:ascii="Times New Roman" w:hAnsi="Times New Roman" w:cs="Times New Roman"/>
            <w:sz w:val="28"/>
            <w:szCs w:val="28"/>
            <w:lang w:val="en-US"/>
          </w:rPr>
          <w:t>https://energy.ec.europa.eu/topics/renewable-energy/renewable-energy-directive-targets-and-rules/renewable-energy-directive_en</w:t>
        </w:r>
      </w:hyperlink>
      <w:r>
        <w:rPr>
          <w:rStyle w:val="a4"/>
          <w:rFonts w:ascii="Times New Roman" w:hAnsi="Times New Roman" w:cs="Times New Roman"/>
          <w:sz w:val="28"/>
          <w:szCs w:val="28"/>
          <w:lang w:val="en-US"/>
        </w:rPr>
        <w:t xml:space="preserve"> </w:t>
      </w:r>
      <w:r>
        <w:rPr>
          <w:rFonts w:ascii="Times New Roman" w:hAnsi="Times New Roman" w:cs="Times New Roman"/>
          <w:sz w:val="28"/>
          <w:szCs w:val="28"/>
          <w:lang w:val="en-US"/>
        </w:rPr>
        <w:t>(accessed 25.01.24</w:t>
      </w:r>
      <w:r w:rsidRPr="00947EFA">
        <w:rPr>
          <w:rFonts w:ascii="Times New Roman" w:hAnsi="Times New Roman" w:cs="Times New Roman"/>
          <w:sz w:val="28"/>
          <w:szCs w:val="28"/>
          <w:lang w:val="en-US"/>
        </w:rPr>
        <w:t>)</w:t>
      </w:r>
    </w:p>
    <w:p w:rsidR="00364293" w:rsidRPr="00947EFA"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sz w:val="28"/>
          <w:szCs w:val="28"/>
          <w:lang w:val="en-US"/>
        </w:rPr>
        <w:t>REPowerEU could fall short of ambitions, EU auditors warn/ European Court of</w:t>
      </w:r>
      <w:r>
        <w:rPr>
          <w:rFonts w:ascii="Times New Roman" w:hAnsi="Times New Roman" w:cs="Times New Roman"/>
          <w:sz w:val="28"/>
          <w:szCs w:val="28"/>
          <w:lang w:val="en-US"/>
        </w:rPr>
        <w:t> </w:t>
      </w:r>
      <w:r w:rsidRPr="00947EFA">
        <w:rPr>
          <w:rFonts w:ascii="Times New Roman" w:hAnsi="Times New Roman" w:cs="Times New Roman"/>
          <w:sz w:val="28"/>
          <w:szCs w:val="28"/>
          <w:lang w:val="en-US"/>
        </w:rPr>
        <w:t>Auditors,</w:t>
      </w:r>
      <w:r>
        <w:rPr>
          <w:rFonts w:ascii="Times New Roman" w:hAnsi="Times New Roman" w:cs="Times New Roman"/>
          <w:sz w:val="28"/>
          <w:szCs w:val="28"/>
          <w:lang w:val="en-US"/>
        </w:rPr>
        <w:t> </w:t>
      </w:r>
      <w:r w:rsidRPr="00947EFA">
        <w:rPr>
          <w:rFonts w:ascii="Times New Roman" w:hAnsi="Times New Roman" w:cs="Times New Roman"/>
          <w:sz w:val="28"/>
          <w:szCs w:val="28"/>
          <w:lang w:val="en-US"/>
        </w:rPr>
        <w:t>2022.</w:t>
      </w:r>
      <w:r>
        <w:rPr>
          <w:rFonts w:ascii="Times New Roman" w:hAnsi="Times New Roman" w:cs="Times New Roman"/>
          <w:sz w:val="28"/>
          <w:szCs w:val="28"/>
          <w:lang w:val="en-US"/>
        </w:rPr>
        <w:t> </w:t>
      </w:r>
      <w:r w:rsidRPr="00947EFA">
        <w:rPr>
          <w:rFonts w:ascii="Times New Roman" w:hAnsi="Times New Roman" w:cs="Times New Roman"/>
          <w:sz w:val="28"/>
          <w:szCs w:val="28"/>
          <w:lang w:val="en-US"/>
        </w:rPr>
        <w:t xml:space="preserve">URL: </w:t>
      </w:r>
      <w:hyperlink r:id="rId7" w:history="1">
        <w:r w:rsidRPr="00947EFA">
          <w:rPr>
            <w:rStyle w:val="a4"/>
            <w:rFonts w:ascii="Times New Roman" w:hAnsi="Times New Roman" w:cs="Times New Roman"/>
            <w:sz w:val="28"/>
            <w:szCs w:val="28"/>
            <w:lang w:val="en-US"/>
          </w:rPr>
          <w:t>https://www.eca.europa.eu/EN/news/NEWS2207_26</w:t>
        </w:r>
      </w:hyperlink>
      <w:r>
        <w:rPr>
          <w:rFonts w:ascii="Times New Roman" w:hAnsi="Times New Roman" w:cs="Times New Roman"/>
          <w:sz w:val="28"/>
          <w:szCs w:val="28"/>
          <w:lang w:val="en-US"/>
        </w:rPr>
        <w:t xml:space="preserve"> (accessed 10.05</w:t>
      </w:r>
      <w:r w:rsidRPr="00947EFA">
        <w:rPr>
          <w:rFonts w:ascii="Times New Roman" w:hAnsi="Times New Roman" w:cs="Times New Roman"/>
          <w:sz w:val="28"/>
          <w:szCs w:val="28"/>
          <w:lang w:val="en-US"/>
        </w:rPr>
        <w:t>.23)</w:t>
      </w:r>
    </w:p>
    <w:p w:rsidR="00364293" w:rsidRPr="00364293" w:rsidRDefault="00364293" w:rsidP="00364293">
      <w:pPr>
        <w:pStyle w:val="a5"/>
        <w:numPr>
          <w:ilvl w:val="0"/>
          <w:numId w:val="3"/>
        </w:numPr>
        <w:jc w:val="both"/>
        <w:rPr>
          <w:rFonts w:ascii="Times New Roman" w:hAnsi="Times New Roman" w:cs="Times New Roman"/>
          <w:sz w:val="28"/>
          <w:szCs w:val="28"/>
          <w:lang w:val="en-US"/>
        </w:rPr>
      </w:pPr>
      <w:r w:rsidRPr="00947EFA">
        <w:rPr>
          <w:rFonts w:ascii="Times New Roman" w:hAnsi="Times New Roman" w:cs="Times New Roman"/>
          <w:color w:val="000000"/>
          <w:sz w:val="28"/>
          <w:szCs w:val="28"/>
          <w:shd w:val="clear" w:color="auto" w:fill="FFFFFF"/>
          <w:lang w:val="en-US"/>
        </w:rPr>
        <w:t>Wendt, A., (1999). </w:t>
      </w:r>
      <w:r w:rsidRPr="00947EFA">
        <w:rPr>
          <w:rStyle w:val="a7"/>
          <w:rFonts w:ascii="Times New Roman" w:hAnsi="Times New Roman" w:cs="Times New Roman"/>
          <w:color w:val="000000"/>
          <w:sz w:val="28"/>
          <w:szCs w:val="28"/>
          <w:shd w:val="clear" w:color="auto" w:fill="FFFFFF"/>
          <w:lang w:val="en-US"/>
        </w:rPr>
        <w:t>Social Theory of International Politics</w:t>
      </w:r>
      <w:r w:rsidRPr="00947EFA">
        <w:rPr>
          <w:rFonts w:ascii="Times New Roman" w:hAnsi="Times New Roman" w:cs="Times New Roman"/>
          <w:color w:val="000000"/>
          <w:sz w:val="28"/>
          <w:szCs w:val="28"/>
          <w:shd w:val="clear" w:color="auto" w:fill="FFFFFF"/>
          <w:lang w:val="en-US"/>
        </w:rPr>
        <w:t xml:space="preserve">. Cambridge University Press. </w:t>
      </w:r>
      <w:r w:rsidRPr="00947EFA">
        <w:rPr>
          <w:rStyle w:val="a7"/>
          <w:rFonts w:ascii="Times New Roman" w:hAnsi="Times New Roman" w:cs="Times New Roman"/>
          <w:color w:val="000000"/>
          <w:sz w:val="28"/>
          <w:szCs w:val="28"/>
          <w:shd w:val="clear" w:color="auto" w:fill="FFFFFF"/>
          <w:lang w:val="en-US"/>
        </w:rPr>
        <w:t>Social Theory of International Politics/ Wendt,A. – 1:</w:t>
      </w:r>
      <w:r w:rsidRPr="00947EFA">
        <w:rPr>
          <w:rFonts w:ascii="Times New Roman" w:hAnsi="Times New Roman" w:cs="Times New Roman"/>
          <w:color w:val="000000"/>
          <w:sz w:val="28"/>
          <w:szCs w:val="28"/>
          <w:shd w:val="clear" w:color="auto" w:fill="FFFFFF"/>
          <w:lang w:val="en-US"/>
        </w:rPr>
        <w:t xml:space="preserve"> Cambridge University Press, 1999. – 433pp</w:t>
      </w:r>
    </w:p>
    <w:p w:rsidR="00364293" w:rsidRDefault="00364293" w:rsidP="00364293">
      <w:pPr>
        <w:spacing w:line="240" w:lineRule="auto"/>
        <w:ind w:firstLine="709"/>
        <w:rPr>
          <w:rFonts w:ascii="Times New Roman" w:hAnsi="Times New Roman" w:cs="Times New Roman"/>
          <w:sz w:val="28"/>
          <w:szCs w:val="28"/>
          <w:lang w:val="en-US"/>
        </w:rPr>
      </w:pPr>
    </w:p>
    <w:p w:rsidR="00354CD4" w:rsidRPr="00C36B06" w:rsidRDefault="00354CD4" w:rsidP="00354CD4">
      <w:pPr>
        <w:jc w:val="both"/>
        <w:rPr>
          <w:rFonts w:ascii="Times New Roman" w:hAnsi="Times New Roman" w:cs="Times New Roman"/>
          <w:sz w:val="28"/>
          <w:szCs w:val="28"/>
          <w:lang w:val="en-US"/>
        </w:rPr>
      </w:pPr>
    </w:p>
    <w:p w:rsidR="00F62E20" w:rsidRPr="00354CD4" w:rsidRDefault="00364293" w:rsidP="00354CD4">
      <w:pPr>
        <w:rPr>
          <w:lang w:val="en-US"/>
        </w:rPr>
      </w:pPr>
    </w:p>
    <w:sectPr w:rsidR="00F62E20" w:rsidRPr="00354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0D1D"/>
    <w:multiLevelType w:val="hybridMultilevel"/>
    <w:tmpl w:val="1BD8747E"/>
    <w:lvl w:ilvl="0" w:tplc="813EB77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223904"/>
    <w:multiLevelType w:val="hybridMultilevel"/>
    <w:tmpl w:val="F7ECB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9A0E68"/>
    <w:multiLevelType w:val="hybridMultilevel"/>
    <w:tmpl w:val="7CB6E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12"/>
    <w:rsid w:val="00354CD4"/>
    <w:rsid w:val="00364293"/>
    <w:rsid w:val="00582FEB"/>
    <w:rsid w:val="009F5A49"/>
    <w:rsid w:val="00A80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DCEB"/>
  <w15:chartTrackingRefBased/>
  <w15:docId w15:val="{5D6FF7E9-1BC2-4D49-B17E-EDABE33E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CD4"/>
  </w:style>
  <w:style w:type="paragraph" w:styleId="1">
    <w:name w:val="heading 1"/>
    <w:basedOn w:val="a"/>
    <w:link w:val="10"/>
    <w:uiPriority w:val="9"/>
    <w:qFormat/>
    <w:rsid w:val="003642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CD4"/>
    <w:pPr>
      <w:ind w:left="720"/>
      <w:contextualSpacing/>
    </w:pPr>
  </w:style>
  <w:style w:type="character" w:customStyle="1" w:styleId="10">
    <w:name w:val="Заголовок 1 Знак"/>
    <w:basedOn w:val="a0"/>
    <w:link w:val="1"/>
    <w:uiPriority w:val="9"/>
    <w:rsid w:val="00364293"/>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364293"/>
    <w:rPr>
      <w:color w:val="0563C1" w:themeColor="hyperlink"/>
      <w:u w:val="single"/>
    </w:rPr>
  </w:style>
  <w:style w:type="paragraph" w:styleId="a5">
    <w:name w:val="footnote text"/>
    <w:basedOn w:val="a"/>
    <w:link w:val="a6"/>
    <w:uiPriority w:val="99"/>
    <w:unhideWhenUsed/>
    <w:rsid w:val="00364293"/>
    <w:pPr>
      <w:spacing w:after="0" w:line="240" w:lineRule="auto"/>
    </w:pPr>
    <w:rPr>
      <w:sz w:val="20"/>
      <w:szCs w:val="20"/>
    </w:rPr>
  </w:style>
  <w:style w:type="character" w:customStyle="1" w:styleId="a6">
    <w:name w:val="Текст сноски Знак"/>
    <w:basedOn w:val="a0"/>
    <w:link w:val="a5"/>
    <w:uiPriority w:val="99"/>
    <w:rsid w:val="00364293"/>
    <w:rPr>
      <w:sz w:val="20"/>
      <w:szCs w:val="20"/>
    </w:rPr>
  </w:style>
  <w:style w:type="character" w:styleId="a7">
    <w:name w:val="Emphasis"/>
    <w:basedOn w:val="a0"/>
    <w:uiPriority w:val="20"/>
    <w:qFormat/>
    <w:rsid w:val="00364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a.europa.eu/EN/news/NEWS2207_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topics/renewable-energy/renewable-energy-directive-targets-and-rules/renewable-energy-directive_en" TargetMode="External"/><Relationship Id="rId5" Type="http://schemas.openxmlformats.org/officeDocument/2006/relationships/hyperlink" Target="URL:https://eur-lex.europa.eu/legal-content/EN/TXT/?uri=COM:2015:80:F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1023</Words>
  <Characters>5744</Characters>
  <Application>Microsoft Office Word</Application>
  <DocSecurity>0</DocSecurity>
  <Lines>108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2024-03-13T13:57:00Z</dcterms:created>
  <dcterms:modified xsi:type="dcterms:W3CDTF">2024-03-13T14:15:00Z</dcterms:modified>
</cp:coreProperties>
</file>