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6B1F" w14:textId="77777777" w:rsidR="00AF3DCE" w:rsidRDefault="004356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Обусловленность</w:t>
      </w:r>
      <w:r w:rsidR="00AF3DCE" w:rsidRPr="00AF3D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электоральных предпочтений населения социально-экономическ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</w:t>
      </w:r>
      <w:r w:rsidR="00AF3DCE" w:rsidRPr="00AF3D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положени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</w:t>
      </w:r>
      <w:r w:rsidR="00AF3DCE" w:rsidRPr="00AF3D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илей (провинций) Турции. </w:t>
      </w:r>
    </w:p>
    <w:p w14:paraId="7594522F" w14:textId="77777777" w:rsidR="00B62411" w:rsidRDefault="00AF3D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Харитонов Артём Алексеевич</w:t>
      </w:r>
    </w:p>
    <w:p w14:paraId="5621D1AE" w14:textId="77777777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9371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AF3D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бакалавриата</w:t>
      </w:r>
    </w:p>
    <w:p w14:paraId="6A75DCBF" w14:textId="77777777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14:paraId="46A271BD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60F23E25" w14:textId="77777777" w:rsidR="00F17978" w:rsidRPr="00F17978" w:rsidRDefault="001119E4" w:rsidP="00F179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E–mail: </w:t>
      </w:r>
      <w:hyperlink r:id="rId5">
        <w:r w:rsidR="00AF3DCE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artemka</w:t>
        </w:r>
        <w:r w:rsidR="00AF3DCE" w:rsidRPr="00AF3DCE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102004@</w:t>
        </w:r>
        <w:r w:rsidR="00AF3DCE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mail</w:t>
        </w:r>
        <w:r w:rsidR="00AF3DCE" w:rsidRPr="00AF3DCE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.</w:t>
        </w:r>
        <w:r w:rsidR="00AF3DCE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ru</w:t>
        </w:r>
      </w:hyperlink>
    </w:p>
    <w:p w14:paraId="4846ED27" w14:textId="77777777" w:rsidR="00CE4052" w:rsidRDefault="00505F33" w:rsidP="00CE40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Партийная система современной Турции достаточно разнообразна, однако доминирующими и задающими тренды являются </w:t>
      </w:r>
      <w:r w:rsidR="00907CFB"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r w:rsidR="00CD7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партии</w:t>
      </w:r>
      <w:r w:rsidR="00907CF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B2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консервативная</w:t>
      </w:r>
      <w:r w:rsidR="00907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Партия Справедливости и Развития (ПСР)  и </w:t>
      </w:r>
      <w:r w:rsidR="006B2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социально-демократическая </w:t>
      </w:r>
      <w:r w:rsidR="00CD7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Народно-республиканская п</w:t>
      </w:r>
      <w:r w:rsidR="00907CFB">
        <w:rPr>
          <w:rFonts w:ascii="Times New Roman" w:eastAsia="Times New Roman" w:hAnsi="Times New Roman" w:cs="Times New Roman"/>
          <w:color w:val="000000"/>
          <w:sz w:val="24"/>
          <w:szCs w:val="24"/>
        </w:rPr>
        <w:t>артия (</w:t>
      </w:r>
      <w:r w:rsidR="00CD78FB">
        <w:rPr>
          <w:rFonts w:ascii="Times New Roman" w:eastAsia="Times New Roman" w:hAnsi="Times New Roman" w:cs="Times New Roman"/>
          <w:color w:val="000000"/>
          <w:sz w:val="24"/>
          <w:szCs w:val="24"/>
        </w:rPr>
        <w:t>НРП</w:t>
      </w:r>
      <w:r w:rsidR="00907CF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B2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которая до недавнего времени </w:t>
      </w:r>
      <w:r w:rsidR="00CD78FB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находилась</w:t>
      </w:r>
      <w:r w:rsidR="006B2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руководством кандидата в президенты Кемаля Кылычдароглу. Большинство остальных партий</w:t>
      </w:r>
      <w:r w:rsidR="00807FD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B2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или инач</w:t>
      </w:r>
      <w:r w:rsidR="00191FF5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CD7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04FC"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зависимости существующей политической конъюнктуры</w:t>
      </w:r>
      <w:r w:rsidR="00191FF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80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</w:t>
      </w:r>
      <w:r w:rsidR="00807FD0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зависящими от</w:t>
      </w:r>
      <w:r w:rsidR="00180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лидирующих партий. Из влиятельных политических сил особняко</w:t>
      </w:r>
      <w:r w:rsidR="00CE40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180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стоит</w:t>
      </w:r>
      <w:r w:rsidR="00CE40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Демократическая</w:t>
      </w:r>
      <w:r w:rsidR="00180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Партия </w:t>
      </w:r>
      <w:r w:rsidR="00CE4052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Народов</w:t>
      </w:r>
      <w:r w:rsidR="00191F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(ДПН)</w:t>
      </w:r>
      <w:r w:rsidR="00CE40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которая является представителем интересов национальных меньшинств, в частности курдского населения. </w:t>
      </w:r>
    </w:p>
    <w:p w14:paraId="6404D798" w14:textId="1586F60F" w:rsidR="00CE4052" w:rsidRDefault="00CE4052" w:rsidP="00CE40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таком политическом фоне прошли президентские, местные и парламентские выборы в анализируемый период 2019-2023. Из результатов этих выборов</w:t>
      </w:r>
      <w:r w:rsidR="00191F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отчётливо видно, что из раза в раз каждая из трёх </w:t>
      </w:r>
      <w:r w:rsidR="00CD7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наиболее влиятельных </w:t>
      </w:r>
      <w:r w:rsidR="00191FF5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партий (ПСР,</w:t>
      </w:r>
      <w:r w:rsidR="00FD3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НРП,</w:t>
      </w:r>
      <w:r w:rsidR="00191F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ДПН) доминирует в </w:t>
      </w:r>
      <w:r w:rsidR="00CD78F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 w:rsidR="00FD3745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CD78FB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="00191F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7FD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регионах</w:t>
      </w:r>
      <w:r w:rsidR="00191F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A65506">
        <w:rPr>
          <w:rFonts w:ascii="Times New Roman" w:eastAsia="Times New Roman" w:hAnsi="Times New Roman" w:cs="Times New Roman"/>
          <w:color w:val="000000"/>
          <w:sz w:val="24"/>
          <w:szCs w:val="24"/>
        </w:rPr>
        <w:t>ПСР – в центральной Анатоли</w:t>
      </w:r>
      <w:r w:rsidR="00FD3745">
        <w:rPr>
          <w:rFonts w:ascii="Times New Roman" w:eastAsia="Times New Roman" w:hAnsi="Times New Roman" w:cs="Times New Roman"/>
          <w:color w:val="000000"/>
          <w:sz w:val="24"/>
          <w:szCs w:val="24"/>
        </w:rPr>
        <w:t>и, НРП</w:t>
      </w:r>
      <w:r w:rsidR="00A65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807FD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65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прибрежной зоне Средиземного моря, а для ДПН ключевыми территориями </w:t>
      </w:r>
      <w:r w:rsidR="003E5D0B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r w:rsidR="00A65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курдские </w:t>
      </w:r>
      <w:r w:rsidR="003E5D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провинции на востоке Турции. Отчётливо видна </w:t>
      </w:r>
      <w:r w:rsidR="003E5D0B" w:rsidRPr="00A235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проблема регионализации электората</w:t>
      </w:r>
      <w:r w:rsidR="003E5D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которая во многом основывается на серьёзных отличиях в социально-экономическом положении населения. </w:t>
      </w:r>
      <w:r w:rsidR="00414E4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Используемые в исследовании показатели</w:t>
      </w:r>
      <w:r w:rsidR="00166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рынка труда, благосостояния населения, образования, демографии и социальной</w:t>
      </w:r>
      <w:r w:rsidR="00651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сферы</w:t>
      </w:r>
      <w:r w:rsidR="00166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позволяют </w:t>
      </w:r>
      <w:r w:rsidR="00467C3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166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делать выводы </w:t>
      </w:r>
      <w:r w:rsidR="00467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взаимосвязи </w:t>
      </w:r>
      <w:r w:rsidR="00CD7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социально-экономического </w:t>
      </w:r>
      <w:r w:rsidR="00467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положения населения и его электоральным выборам, а также </w:t>
      </w:r>
      <w:r w:rsidR="00A235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составить социально-экономический портрет избирателя каждой партии. </w:t>
      </w:r>
      <w:r w:rsidR="005D60E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источниками исследования послужили данные Турецкого Статистического Института (</w:t>
      </w:r>
      <w:r w:rsidR="005D60EB"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  <w:t>Tüik</w:t>
      </w:r>
      <w:r w:rsidR="005D6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="00CC1C10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 экономической статистики «</w:t>
      </w:r>
      <w:r w:rsidR="00CC1C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DrDataStats</w:t>
      </w:r>
      <w:r w:rsidR="00CC1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и научные труды экономистов-востоковедов. </w:t>
      </w:r>
    </w:p>
    <w:p w14:paraId="28CFC7AC" w14:textId="77777777" w:rsidR="00BD0E77" w:rsidRDefault="002A23A3" w:rsidP="00BD0E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исследования также была составлена сводная таблица</w:t>
      </w:r>
      <w:r w:rsidR="00BD0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показателей по илям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благодаря</w:t>
      </w:r>
      <w:r w:rsidR="00651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которой удалось </w:t>
      </w:r>
      <w:r w:rsidR="00BD0E77">
        <w:rPr>
          <w:rFonts w:ascii="Times New Roman" w:eastAsia="Times New Roman" w:hAnsi="Times New Roman" w:cs="Times New Roman"/>
          <w:color w:val="000000"/>
          <w:sz w:val="24"/>
          <w:szCs w:val="24"/>
        </w:rPr>
        <w:t>прийти к следующим результатам:</w:t>
      </w:r>
    </w:p>
    <w:p w14:paraId="462BE913" w14:textId="1E1E13C6" w:rsidR="00905F8C" w:rsidRPr="00936DBC" w:rsidRDefault="00BD0E77" w:rsidP="00936DBC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Население илей с более высокими экономическими показателями и </w:t>
      </w:r>
      <w:r w:rsidR="00B756C2" w:rsidRPr="00936DBC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степенью</w:t>
      </w:r>
      <w:r w:rsidRPr="0093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благосостояния населения, чем в среднем </w:t>
      </w:r>
      <w:r w:rsidR="00287F50" w:rsidRPr="00936DBC">
        <w:rPr>
          <w:rFonts w:ascii="Times New Roman" w:eastAsia="Times New Roman" w:hAnsi="Times New Roman" w:cs="Times New Roman"/>
          <w:color w:val="000000"/>
          <w:sz w:val="24"/>
          <w:szCs w:val="24"/>
        </w:rPr>
        <w:t>по стране</w:t>
      </w:r>
      <w:r w:rsidR="00A453EE" w:rsidRPr="00936D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05F8C" w:rsidRPr="0093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более европеизировано и склонно к либеральным взглядам, что вместе со сравнительно высоким уровнем образованности </w:t>
      </w:r>
      <w:r w:rsidR="006512E3" w:rsidRPr="00936DB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создаёт более качественное гражданское общество и повышает ожидания граждан от государств</w:t>
      </w:r>
      <w:r w:rsidR="00A453EE" w:rsidRPr="00936DB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3687" w:rsidRPr="0093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сфере </w:t>
      </w:r>
      <w:r w:rsidR="00807FD0" w:rsidRPr="00936DBC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политических прав и свобод</w:t>
      </w:r>
      <w:r w:rsidR="00513687" w:rsidRPr="0093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состояния благоприятной среды для </w:t>
      </w:r>
      <w:r w:rsidR="00807FD0" w:rsidRPr="0093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частного </w:t>
      </w:r>
      <w:r w:rsidR="00513687" w:rsidRPr="00936DB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предпринимательства</w:t>
      </w:r>
      <w:r w:rsidR="00A453EE" w:rsidRPr="0093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которые </w:t>
      </w:r>
      <w:r w:rsidR="00807FD0" w:rsidRPr="00936DBC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государство</w:t>
      </w:r>
      <w:r w:rsidR="00A453EE" w:rsidRPr="0093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тем или иным причинам не удовлетворяет. Это, в свою очередь, выливается в общественное недовольство государственным аппаратом и, как следствие, - правящей ПСР. В данном случае в подобных илях создаётся благоприятная среда для</w:t>
      </w:r>
      <w:r w:rsidR="00FD3745" w:rsidRPr="0093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НРП.</w:t>
      </w:r>
      <w:r w:rsidR="00513687" w:rsidRPr="0093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Однако доля голосов</w:t>
      </w:r>
      <w:r w:rsidR="00FD3745" w:rsidRPr="0093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НРП</w:t>
      </w:r>
      <w:r w:rsidR="00513687" w:rsidRPr="0093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большом количестве этих провинций составляет 45-50%, что создаёт скорее относительное, чем абсолютное преимущество. </w:t>
      </w:r>
    </w:p>
    <w:p w14:paraId="1D9964B5" w14:textId="30535EA9" w:rsidR="00A453EE" w:rsidRDefault="00705186" w:rsidP="00486A5A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Население илей центральной и южной Анатолии</w:t>
      </w:r>
      <w:r w:rsidR="00CD7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46E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 урбанизировано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экономическое развитие </w:t>
      </w:r>
      <w:r w:rsidR="00F72369">
        <w:rPr>
          <w:rFonts w:ascii="Times New Roman" w:eastAsia="Times New Roman" w:hAnsi="Times New Roman" w:cs="Times New Roman"/>
          <w:color w:val="000000"/>
          <w:sz w:val="24"/>
          <w:szCs w:val="24"/>
        </w:rPr>
        <w:t>и уровень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благосостояния этих провинций уступают регионам</w:t>
      </w:r>
      <w:r w:rsidR="00FD3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НРП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</w:t>
      </w:r>
      <w:r w:rsidR="00F72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способствует процветанию идеалов свободного </w:t>
      </w:r>
      <w:r w:rsidR="00F72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демократического общества, а скорее укореняет консерватизм социума, чему также благоприятствует более высокая религиозность. Состояние образовательной, здравоохранительной и других сфер, находящихся в зоне ответственности правительства сопоставимо и практически не уступает показателям регионов </w:t>
      </w:r>
      <w:r w:rsidR="00FD3745">
        <w:rPr>
          <w:rFonts w:ascii="Times New Roman" w:eastAsia="Times New Roman" w:hAnsi="Times New Roman" w:cs="Times New Roman"/>
          <w:color w:val="000000"/>
          <w:sz w:val="24"/>
          <w:szCs w:val="24"/>
        </w:rPr>
        <w:t>НРП</w:t>
      </w:r>
      <w:r w:rsidR="002F6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Данные факторы </w:t>
      </w:r>
      <w:r w:rsidR="002F6E2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делают население этих илей благосклонным к действиям государства и, как следствие, </w:t>
      </w:r>
      <w:r w:rsidR="00807FD0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провинции -</w:t>
      </w:r>
      <w:r w:rsidR="002F6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оплот ПСР, при том, что доля правящей партии в этих провинциях в большинстве случаях варьируется от 60% до 70%</w:t>
      </w:r>
      <w:r w:rsidR="00807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показывая высокую консолидацию населения вокруг партии президента. </w:t>
      </w:r>
    </w:p>
    <w:p w14:paraId="20B92F53" w14:textId="50C47730" w:rsidR="00B3168A" w:rsidRPr="00486A5A" w:rsidRDefault="00803DDB" w:rsidP="00486A5A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Восточные провинции Турции с преобладающим курдским населением являются традиционным электоратом для ДПН</w:t>
      </w:r>
      <w:r w:rsidR="00807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</w:t>
      </w:r>
      <w:r w:rsidR="00807F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="00807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туре</w:t>
      </w:r>
      <w:r w:rsidR="00BD2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президентских выборах 2023 года подавляющее большинство населения этих провинций проголосовало за кандидата от </w:t>
      </w:r>
      <w:r w:rsidR="00FD3745">
        <w:rPr>
          <w:rFonts w:ascii="Times New Roman" w:eastAsia="Times New Roman" w:hAnsi="Times New Roman" w:cs="Times New Roman"/>
          <w:color w:val="000000"/>
          <w:sz w:val="24"/>
          <w:szCs w:val="24"/>
        </w:rPr>
        <w:t>НРП</w:t>
      </w:r>
      <w:r w:rsidR="00BD21AA">
        <w:rPr>
          <w:rFonts w:ascii="Times New Roman" w:eastAsia="Times New Roman" w:hAnsi="Times New Roman" w:cs="Times New Roman"/>
          <w:color w:val="000000"/>
          <w:sz w:val="24"/>
          <w:szCs w:val="24"/>
        </w:rPr>
        <w:t>, так как этнические турки в этих регионах недовольны наихудшим в стране состоянием социальной сферы, экономической отсталостью</w:t>
      </w:r>
      <w:r w:rsidR="00807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BD2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массовым оттоком населения и капиталов из</w:t>
      </w:r>
      <w:r w:rsidR="00807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этих</w:t>
      </w:r>
      <w:r w:rsidR="00BD2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регионов, а курды к тому же </w:t>
      </w:r>
      <w:r w:rsidR="00807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радикально </w:t>
      </w:r>
      <w:r w:rsidR="00BD21A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настроены против действующих властей</w:t>
      </w:r>
      <w:r w:rsidR="00F24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лице президента Эрдогана и ПСР, что побудило их голосовать за более лояльного Кылычдароглу, который сам к тому же имеет курдское происхождение. </w:t>
      </w:r>
    </w:p>
    <w:p w14:paraId="7B594623" w14:textId="77777777" w:rsidR="00A235A9" w:rsidRDefault="00A235A9" w:rsidP="00CE40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E49564" w14:textId="77777777" w:rsidR="00F245AD" w:rsidRPr="00F245AD" w:rsidRDefault="0093713A" w:rsidP="00F245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1E43EDBB" w14:textId="77777777" w:rsidR="0093713A" w:rsidRPr="00F245AD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F245AD">
        <w:rPr>
          <w:rFonts w:ascii="Times New Roman" w:eastAsia="Times New Roman" w:hAnsi="Times New Roman" w:cs="Times New Roman"/>
          <w:color w:val="000000"/>
          <w:sz w:val="24"/>
          <w:szCs w:val="24"/>
        </w:rPr>
        <w:t>Сайт «</w:t>
      </w:r>
      <w:r w:rsidR="00F245AD"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  <w:t>Haber türk</w:t>
      </w:r>
      <w:r w:rsidR="00F245A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245AD"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  <w:t xml:space="preserve"> tüm seçimler</w:t>
      </w:r>
      <w:r w:rsidR="00F24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hyperlink r:id="rId6" w:history="1">
        <w:r w:rsidR="00F245AD" w:rsidRPr="00861DEB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https://www.haberturk.com/secim</w:t>
        </w:r>
      </w:hyperlink>
    </w:p>
    <w:p w14:paraId="2F03CE97" w14:textId="77777777" w:rsidR="00F245AD" w:rsidRPr="00F245AD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F245AD">
        <w:rPr>
          <w:rFonts w:ascii="Times New Roman" w:eastAsia="Times New Roman" w:hAnsi="Times New Roman" w:cs="Times New Roman"/>
          <w:color w:val="000000"/>
          <w:sz w:val="24"/>
          <w:szCs w:val="24"/>
        </w:rPr>
        <w:t>Сайт Турецкого Статистического Института</w:t>
      </w:r>
      <w:r w:rsidR="00966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7" w:history="1">
        <w:r w:rsidR="0096684C" w:rsidRPr="00861DEB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https://www.tuik.gov.tr/</w:t>
        </w:r>
      </w:hyperlink>
    </w:p>
    <w:p w14:paraId="40193E6A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96684C">
        <w:rPr>
          <w:rFonts w:ascii="Times New Roman" w:eastAsia="Times New Roman" w:hAnsi="Times New Roman" w:cs="Times New Roman"/>
          <w:color w:val="000000"/>
          <w:sz w:val="24"/>
          <w:szCs w:val="24"/>
        </w:rPr>
        <w:t>Сайт статистическо</w:t>
      </w:r>
      <w:r w:rsidR="00EA5246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966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центра «</w:t>
      </w:r>
      <w:r w:rsidR="0096684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DrDataStats</w:t>
      </w:r>
      <w:r w:rsidR="00966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»: </w:t>
      </w:r>
      <w:hyperlink r:id="rId8" w:history="1">
        <w:r w:rsidR="0096684C" w:rsidRPr="00861DEB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https://www.drdatastats.com/</w:t>
        </w:r>
      </w:hyperlink>
    </w:p>
    <w:p w14:paraId="237C2DE5" w14:textId="77777777" w:rsidR="00B62411" w:rsidRPr="0096684C" w:rsidRDefault="009668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119E4" w:rsidRPr="009668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Шлыков П.В. </w:t>
      </w:r>
      <w:r w:rsidRPr="0096684C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Трансформация партийно-политической системы Турции в 1983–2013 гг. И мобилизационные стратегии оппозиции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</w:t>
      </w:r>
      <w:r w:rsidRPr="0093713A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Вестник Московского университета. Серия 13: Востоковедение. 2013. № 3,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45-52.</w:t>
      </w:r>
    </w:p>
    <w:p w14:paraId="6DF9654F" w14:textId="77777777" w:rsidR="00F245AD" w:rsidRPr="00EA5246" w:rsidRDefault="00F245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B06D9B" w14:textId="77777777" w:rsidR="00F245AD" w:rsidRPr="00EA5246" w:rsidRDefault="00F245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6987FB" w14:textId="77777777" w:rsidR="00B62411" w:rsidRPr="00EA5246" w:rsidRDefault="00B62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929C9F" w14:textId="77777777" w:rsidR="0093713A" w:rsidRPr="00EA5246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3713A" w:rsidRPr="00EA5246" w:rsidSect="004038A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33FF0"/>
    <w:multiLevelType w:val="hybridMultilevel"/>
    <w:tmpl w:val="262A98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C5B6B19"/>
    <w:multiLevelType w:val="hybridMultilevel"/>
    <w:tmpl w:val="05D29648"/>
    <w:lvl w:ilvl="0" w:tplc="BB1E269A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45"/>
    <w:rsid w:val="000007D1"/>
    <w:rsid w:val="00091050"/>
    <w:rsid w:val="000967D7"/>
    <w:rsid w:val="001119E4"/>
    <w:rsid w:val="00166C62"/>
    <w:rsid w:val="001804FC"/>
    <w:rsid w:val="00191FF5"/>
    <w:rsid w:val="001B217D"/>
    <w:rsid w:val="00275BB0"/>
    <w:rsid w:val="00287F50"/>
    <w:rsid w:val="002A23A3"/>
    <w:rsid w:val="002A646E"/>
    <w:rsid w:val="002A6A2D"/>
    <w:rsid w:val="002C13F5"/>
    <w:rsid w:val="002F6E2C"/>
    <w:rsid w:val="003567BA"/>
    <w:rsid w:val="0039635A"/>
    <w:rsid w:val="003E5D0B"/>
    <w:rsid w:val="004038AC"/>
    <w:rsid w:val="00414E41"/>
    <w:rsid w:val="0043562D"/>
    <w:rsid w:val="00467C3C"/>
    <w:rsid w:val="00486A5A"/>
    <w:rsid w:val="004F14BC"/>
    <w:rsid w:val="00505F33"/>
    <w:rsid w:val="00513687"/>
    <w:rsid w:val="005D60EB"/>
    <w:rsid w:val="005E386D"/>
    <w:rsid w:val="006512E3"/>
    <w:rsid w:val="006B2049"/>
    <w:rsid w:val="006B339E"/>
    <w:rsid w:val="00705186"/>
    <w:rsid w:val="007B4530"/>
    <w:rsid w:val="00803DDB"/>
    <w:rsid w:val="00807FD0"/>
    <w:rsid w:val="00884E49"/>
    <w:rsid w:val="00905F8C"/>
    <w:rsid w:val="00907CFB"/>
    <w:rsid w:val="00936DBC"/>
    <w:rsid w:val="0093713A"/>
    <w:rsid w:val="0096684C"/>
    <w:rsid w:val="00A235A9"/>
    <w:rsid w:val="00A30B95"/>
    <w:rsid w:val="00A453EE"/>
    <w:rsid w:val="00A65506"/>
    <w:rsid w:val="00AF3DCE"/>
    <w:rsid w:val="00B3168A"/>
    <w:rsid w:val="00B62411"/>
    <w:rsid w:val="00B756C2"/>
    <w:rsid w:val="00BD0E77"/>
    <w:rsid w:val="00BD21AA"/>
    <w:rsid w:val="00CA0150"/>
    <w:rsid w:val="00CC1C10"/>
    <w:rsid w:val="00CD01F5"/>
    <w:rsid w:val="00CD78FB"/>
    <w:rsid w:val="00CE4052"/>
    <w:rsid w:val="00DB4176"/>
    <w:rsid w:val="00DE6E76"/>
    <w:rsid w:val="00E47437"/>
    <w:rsid w:val="00EA5246"/>
    <w:rsid w:val="00EA534B"/>
    <w:rsid w:val="00F17978"/>
    <w:rsid w:val="00F245AD"/>
    <w:rsid w:val="00F448D0"/>
    <w:rsid w:val="00F72369"/>
    <w:rsid w:val="00FD3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A883"/>
  <w15:docId w15:val="{6456B8C0-973A-41A6-ABA7-4EBA5B90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8AC"/>
  </w:style>
  <w:style w:type="paragraph" w:styleId="1">
    <w:name w:val="heading 1"/>
    <w:basedOn w:val="a"/>
    <w:next w:val="a"/>
    <w:uiPriority w:val="9"/>
    <w:qFormat/>
    <w:rsid w:val="004038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038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038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038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4038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038A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038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038A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038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F245A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245AD"/>
  </w:style>
  <w:style w:type="character" w:customStyle="1" w:styleId="a9">
    <w:name w:val="Текст примечания Знак"/>
    <w:basedOn w:val="a0"/>
    <w:link w:val="a8"/>
    <w:uiPriority w:val="99"/>
    <w:semiHidden/>
    <w:rsid w:val="00F245AD"/>
  </w:style>
  <w:style w:type="paragraph" w:styleId="aa">
    <w:name w:val="annotation subject"/>
    <w:basedOn w:val="a8"/>
    <w:next w:val="a8"/>
    <w:link w:val="ab"/>
    <w:uiPriority w:val="99"/>
    <w:semiHidden/>
    <w:unhideWhenUsed/>
    <w:rsid w:val="00F245A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245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datastat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uik.gov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berturk.com/secim" TargetMode="External"/><Relationship Id="rId5" Type="http://schemas.openxmlformats.org/officeDocument/2006/relationships/hyperlink" Target="mailto:ivanov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ownloads\&#1058;&#1077;&#1079;&#1080;&#1089;&#109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Тезисы.dotx</Template>
  <TotalTime>6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3</cp:revision>
  <dcterms:created xsi:type="dcterms:W3CDTF">2024-02-16T17:43:00Z</dcterms:created>
  <dcterms:modified xsi:type="dcterms:W3CDTF">2024-02-16T17:50:00Z</dcterms:modified>
</cp:coreProperties>
</file>