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B7D3" w14:textId="04AC8D57" w:rsidR="00F26995" w:rsidRPr="00935C2A" w:rsidRDefault="00F26995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Развитие внешнеторговых связей РФ и КНР в условиях санкционного давления  (2014-2023 гг.)</w:t>
      </w:r>
    </w:p>
    <w:p w14:paraId="4C2214AF" w14:textId="4AF30E29" w:rsidR="00F26995" w:rsidRPr="00935C2A" w:rsidRDefault="00F26995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Державина Тамила Михайловна</w:t>
      </w:r>
    </w:p>
    <w:p w14:paraId="52806127" w14:textId="18E0985E" w:rsidR="00F26995" w:rsidRPr="00935C2A" w:rsidRDefault="00854D1C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Студент, 1 курс магистратуры</w:t>
      </w:r>
    </w:p>
    <w:p w14:paraId="221BFE5F" w14:textId="65039F71" w:rsidR="00F26995" w:rsidRPr="00935C2A" w:rsidRDefault="00F26995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Московский государственный университет им. М.В. Ломоносова, Москва, </w:t>
      </w:r>
      <w:r w:rsidR="00783070"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                  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Россия</w:t>
      </w:r>
    </w:p>
    <w:p w14:paraId="26FA36E3" w14:textId="7A9F1019" w:rsidR="00F26995" w:rsidRPr="00935C2A" w:rsidRDefault="00F26995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/>
          <w14:ligatures w14:val="none"/>
        </w:rPr>
        <w:t>E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–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/>
          <w14:ligatures w14:val="none"/>
        </w:rPr>
        <w:t>mail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: 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/>
          <w14:ligatures w14:val="none"/>
        </w:rPr>
        <w:t>tam</w:t>
      </w:r>
      <w:r w:rsidRPr="00935C2A">
        <w:rPr>
          <w:rFonts w:ascii="Times New Roman" w:eastAsia="Malgun Gothic" w:hAnsi="Times New Roman" w:cs="Times New Roman"/>
          <w:i/>
          <w:color w:val="000000"/>
          <w:kern w:val="0"/>
          <w:sz w:val="24"/>
          <w:szCs w:val="24"/>
          <w:lang w:val="en-US" w:eastAsia="ko-KR"/>
          <w14:ligatures w14:val="none"/>
        </w:rPr>
        <w:t>derzh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@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/>
          <w14:ligatures w14:val="none"/>
        </w:rPr>
        <w:t>gmail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.</w:t>
      </w:r>
      <w:r w:rsidRPr="00935C2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/>
          <w14:ligatures w14:val="none"/>
        </w:rPr>
        <w:t>com</w:t>
      </w:r>
    </w:p>
    <w:p w14:paraId="68187B07" w14:textId="77777777" w:rsidR="00F26995" w:rsidRPr="00935C2A" w:rsidRDefault="00F26995" w:rsidP="00935C2A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E34B036" w14:textId="0948D65A" w:rsidR="00F26995" w:rsidRPr="00935C2A" w:rsidRDefault="00F26995" w:rsidP="00935C2A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Экономические санкции — это инструмент экономической войны, внешней политики государств с экономическим и технологическим превосходством. </w:t>
      </w:r>
      <w:r w:rsidR="000B38CF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Страны, подпавшие под санкции, 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справедливо 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воспринимают данные меры, как угрозу </w:t>
      </w:r>
      <w:r w:rsidR="000B38CF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своему 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суверенитету</w:t>
      </w:r>
      <w:r w:rsidR="000B38CF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экономической безопасности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т.к. с</w:t>
      </w:r>
      <w:r w:rsidR="000B38CF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анкции разрушают сложившуюся систему взаимодействия стран с мировыми товарными и финансовыми рынками, 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способны существенным</w:t>
      </w:r>
      <w:r w:rsidR="000B38CF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образом ограничивать потенциал экономического роста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влиять на социально-политические процессы. </w:t>
      </w:r>
    </w:p>
    <w:p w14:paraId="1658B3FA" w14:textId="1777567C" w:rsidR="00F26995" w:rsidRPr="00935C2A" w:rsidRDefault="00F26995" w:rsidP="00935C2A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период с 2014 по 202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гг. против России было введено 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более 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9F1E0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тыс. санкций со стороны более чем 33 </w:t>
      </w:r>
      <w:r w:rsidR="005E140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стран; ни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против одной </w:t>
      </w:r>
      <w:r w:rsidR="005E140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страны мира</w:t>
      </w:r>
      <w:r w:rsidR="00944C4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 сих пор не вводилось такое число санкций. </w:t>
      </w:r>
    </w:p>
    <w:p w14:paraId="5708AFC8" w14:textId="77777777" w:rsidR="00783070" w:rsidRPr="00935C2A" w:rsidRDefault="00105E81" w:rsidP="00935C2A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Цель данного исследования – выявить влияние санкций западных стран на внешнеэкономические отношения России на примере торговых связей </w:t>
      </w:r>
      <w:r w:rsidR="005E1406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России и КНР за период </w:t>
      </w:r>
      <w:r w:rsidR="00F26995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2014-2023 гг. </w:t>
      </w:r>
    </w:p>
    <w:p w14:paraId="33E76EE2" w14:textId="034C5D8F" w:rsidR="005E1406" w:rsidRPr="00935C2A" w:rsidRDefault="005E1406" w:rsidP="00935C2A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Данная цель предполагает поиск ответов на такие вопросы, </w:t>
      </w:r>
      <w:r w:rsidR="00F8008C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как: влияние 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санкции на традиционную структуру торгового взаимодействия двух </w:t>
      </w:r>
      <w:r w:rsidR="00F8008C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стран, в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какой мере введенные ограничения могут способствовать формированию новых, перспективных направлений в двустороннем торговом сотрудничестве </w:t>
      </w:r>
      <w:r w:rsidR="00F8008C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РФ - КНР</w:t>
      </w: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?</w:t>
      </w:r>
    </w:p>
    <w:p w14:paraId="63FD45AD" w14:textId="1E5D8659" w:rsidR="00F26995" w:rsidRPr="00935C2A" w:rsidRDefault="00F8008C" w:rsidP="00935C2A">
      <w:pPr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Источниковедческой</w:t>
      </w:r>
      <w:r w:rsidR="00F26995"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базой исследования выступили публикации крупнейших исследовательских центров РФ и КНР, научные статьи и исследования российских и китайских специалистов, данные таможенной статистики. </w:t>
      </w:r>
    </w:p>
    <w:p w14:paraId="0666DF1C" w14:textId="77777777" w:rsidR="00F26995" w:rsidRPr="00935C2A" w:rsidRDefault="00F26995" w:rsidP="00935C2A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Проведенный анализ позволяет сделать следующие выводы.</w:t>
      </w:r>
    </w:p>
    <w:p w14:paraId="6F573EA5" w14:textId="03DDD22B" w:rsidR="003E70AF" w:rsidRPr="00935C2A" w:rsidRDefault="001C33ED" w:rsidP="00935C2A">
      <w:pPr>
        <w:pStyle w:val="ac"/>
        <w:numPr>
          <w:ilvl w:val="0"/>
          <w:numId w:val="3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Несмотря на внешнее давление товарооборот между нашими странами вырос на 26.3%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Россия впервые в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шла в десятку главных партнеров КНР, 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заняв 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6-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объему торгового оборота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E70AF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однако, </w:t>
      </w:r>
      <w:r w:rsidR="00D93FE6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РФ </w:t>
      </w:r>
      <w:r w:rsidR="00B97AF5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остается главным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поставщиком энергоносителей в КНР (Россия- перво</w:t>
      </w:r>
      <w:r w:rsidR="003E70AF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месте среди поставщиков нефти в Китай, второе у Саудовской Аравии (86 млн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третье — у Ирака (59 </w:t>
      </w:r>
      <w:r w:rsidR="003E70AF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млн. т.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B27AF4" w:rsidRPr="00935C2A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Объем поставленного в Китай СПГ составил 8 млн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стоимость экспорта — $5,2 млрд., сумма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2023 г. 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оказалась </w:t>
      </w:r>
      <w:r w:rsidR="00B27AF4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меньше на 25%, чем </w:t>
      </w:r>
      <w:r w:rsidR="003E70AF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2022 г.)</w:t>
      </w:r>
    </w:p>
    <w:p w14:paraId="048CEF1D" w14:textId="640CEB09" w:rsidR="00B97AF5" w:rsidRPr="00935C2A" w:rsidRDefault="00B97AF5" w:rsidP="00935C2A">
      <w:pPr>
        <w:pStyle w:val="ac"/>
        <w:numPr>
          <w:ilvl w:val="0"/>
          <w:numId w:val="3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Китаю удалось за год существенно нарастить свои поставки товаров в Россию (в результате ухода с российского рынка многих зарубежных компаний).  Китайский экспорт в РФ вырос на 50% по сравнению с аналогичным периодом 2022 г. Российский рынок стал самой большой импортной площадкой для китайских автомобилей, благодаря этому Китай стал крупнейшим мировым экспортером автомобилей. В 2023 г. китайские автоконцерны поставили в РФ в 5 раз больше автомобилей по сравнению с 2022 г.</w:t>
      </w:r>
    </w:p>
    <w:p w14:paraId="22E5D406" w14:textId="3CD7C67A" w:rsidR="003E70AF" w:rsidRPr="00935C2A" w:rsidRDefault="003E70AF" w:rsidP="00935C2A">
      <w:pPr>
        <w:pStyle w:val="ac"/>
        <w:numPr>
          <w:ilvl w:val="0"/>
          <w:numId w:val="3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Существенно увеличился объем взаиморасчетов в национальных валютах. Так, доля расчётов в рублях и юанях между КНР и РФ за период 2016-2023 гг. выросла с 1% до почти 92%. Данное событие является весьма важным в рамках процесса дедолларизации международной финансовой системы, процесса, 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значимость которого выходит</w:t>
      </w: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 пределы</w:t>
      </w:r>
      <w:r w:rsidR="009A79E7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только российско</w:t>
      </w: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-китайского сотрудничества. Так, по словам Президента РФ В.В. Путина, 34% расчётов за поставки нефти третьим странам проводятся в рублях и столько же в юанях. При этом в 2020 г. доля расчётов </w:t>
      </w:r>
      <w:r w:rsidR="00CF2B9A"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внешнеторговым операциям </w:t>
      </w: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Pr="00935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национальных валютах составляла 25%, а уже в начале июля 2023 г. – более 80%.</w:t>
      </w:r>
    </w:p>
    <w:p w14:paraId="15091B73" w14:textId="77777777" w:rsidR="00D93FE6" w:rsidRPr="00935C2A" w:rsidRDefault="00D93FE6" w:rsidP="00935C2A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72FED1" w14:textId="77777777" w:rsidR="00B97AF5" w:rsidRPr="00935C2A" w:rsidRDefault="00B97AF5" w:rsidP="00935C2A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Источники и литература</w:t>
      </w:r>
    </w:p>
    <w:p w14:paraId="3DA65C69" w14:textId="77777777" w:rsidR="00B97AF5" w:rsidRPr="00935C2A" w:rsidRDefault="00B97AF5" w:rsidP="00935C2A">
      <w:pPr>
        <w:numPr>
          <w:ilvl w:val="0"/>
          <w:numId w:val="1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Половченко М.А., Клещева Ю.С. УСЛОВИЯ РОСТА ТОВАРООБОРОТА МЕЖДУ РОССИЙСКОЙ ФЕДЕРАЦИЕЙ И КИТАЙСКОЙ НАРОДНОЙ РЕСПУБЛИКОЙ // Индустриальная экономика. 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2023. №3. URL: </w:t>
      </w:r>
      <w:hyperlink r:id="rId5" w:history="1">
        <w:r w:rsidRPr="00935C2A">
          <w:rPr>
            <w:rStyle w:val="a4"/>
            <w:rFonts w:ascii="Times New Roman" w:eastAsia="Times New Roman" w:hAnsi="Times New Roman" w:cs="Times New Roman"/>
            <w:bCs/>
            <w:kern w:val="0"/>
            <w:sz w:val="24"/>
            <w:szCs w:val="24"/>
            <w:lang w:val="en-US"/>
            <w14:ligatures w14:val="none"/>
          </w:rPr>
          <w:t>https://cyberleninka.ru/article/n/usloviya-rosta-tovarooborota-mezhdu-rossiyskoy-federatsiey-i-kitayskoy-narodnoy-respublikoy</w:t>
        </w:r>
      </w:hyperlink>
    </w:p>
    <w:p w14:paraId="323402BC" w14:textId="77777777" w:rsidR="00B97AF5" w:rsidRPr="00935C2A" w:rsidRDefault="00B97AF5" w:rsidP="00935C2A">
      <w:pPr>
        <w:numPr>
          <w:ilvl w:val="0"/>
          <w:numId w:val="1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Ревенко Н.С. Российско-китайская торговля: состояние, тенденции, перспективы // Российский внешнеэкономический вестник. 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2023. №2. URL: </w:t>
      </w:r>
      <w:hyperlink r:id="rId6" w:history="1">
        <w:r w:rsidRPr="00935C2A">
          <w:rPr>
            <w:rStyle w:val="a4"/>
            <w:rFonts w:ascii="Times New Roman" w:eastAsia="Times New Roman" w:hAnsi="Times New Roman" w:cs="Times New Roman"/>
            <w:bCs/>
            <w:kern w:val="0"/>
            <w:sz w:val="24"/>
            <w:szCs w:val="24"/>
            <w:lang w:val="en-US"/>
            <w14:ligatures w14:val="none"/>
          </w:rPr>
          <w:t>https://cyberleninka.ru/article/n/rossiysko-kitayskaya-torgovlya-sostoyanie-tendentsii-perspektivy</w:t>
        </w:r>
      </w:hyperlink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066D478E" w14:textId="36DFC8B1" w:rsidR="00B97AF5" w:rsidRPr="00935C2A" w:rsidRDefault="00B97AF5" w:rsidP="00935C2A">
      <w:pPr>
        <w:numPr>
          <w:ilvl w:val="0"/>
          <w:numId w:val="1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Тимофеев И.Н. ЭКОНОМИЧЕСКИЕ САНКЦИИ КАК ПОЛИТИЧЕСКОЕ ПОНЯТИЕ. </w:t>
      </w:r>
      <w:r w:rsidRPr="00935C2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Вестник МГИМО-Университета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2018;(2(59)):26-42. </w:t>
      </w:r>
      <w:hyperlink r:id="rId7" w:history="1">
        <w:r w:rsidRPr="00935C2A">
          <w:rPr>
            <w:rStyle w:val="a4"/>
            <w:rFonts w:ascii="Times New Roman" w:eastAsia="Times New Roman" w:hAnsi="Times New Roman" w:cs="Times New Roman"/>
            <w:bCs/>
            <w:kern w:val="0"/>
            <w:sz w:val="24"/>
            <w:szCs w:val="24"/>
            <w14:ligatures w14:val="none"/>
          </w:rPr>
          <w:t>https://doi.org/10.24833/2071-8160-2018-2-59-26-42</w:t>
        </w:r>
      </w:hyperlink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 </w:t>
      </w:r>
    </w:p>
    <w:p w14:paraId="0AA99E0A" w14:textId="61C8DD85" w:rsidR="00B97AF5" w:rsidRPr="00935C2A" w:rsidRDefault="00B97AF5" w:rsidP="00935C2A">
      <w:pPr>
        <w:numPr>
          <w:ilvl w:val="0"/>
          <w:numId w:val="1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Özgür Özdamar, Evgeniia Shahin, Consequences of Economic Sanctions: The State of the Art and Paths Forward, </w:t>
      </w:r>
      <w:r w:rsidRPr="00935C2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/>
          <w14:ligatures w14:val="none"/>
        </w:rPr>
        <w:t>International Studies Review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Volume 23, Issue 4, December 2021, Pages 1646–1671, </w:t>
      </w:r>
      <w:hyperlink r:id="rId8" w:history="1">
        <w:r w:rsidRPr="00935C2A">
          <w:rPr>
            <w:rStyle w:val="a4"/>
            <w:rFonts w:ascii="Times New Roman" w:eastAsia="Times New Roman" w:hAnsi="Times New Roman" w:cs="Times New Roman"/>
            <w:bCs/>
            <w:kern w:val="0"/>
            <w:sz w:val="24"/>
            <w:szCs w:val="24"/>
            <w:lang w:val="en-US"/>
            <w14:ligatures w14:val="none"/>
          </w:rPr>
          <w:t>https://doi.org/10.1093/isr/viab029</w:t>
        </w:r>
      </w:hyperlink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 </w:t>
      </w:r>
    </w:p>
    <w:p w14:paraId="2820A938" w14:textId="77777777" w:rsidR="00B97AF5" w:rsidRPr="00935C2A" w:rsidRDefault="00B97AF5" w:rsidP="00935C2A">
      <w:pPr>
        <w:numPr>
          <w:ilvl w:val="0"/>
          <w:numId w:val="1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5C2A">
        <w:rPr>
          <w:rFonts w:ascii="Times New Roman" w:eastAsia="MS Gothic" w:hAnsi="Times New Roman" w:cs="Times New Roman"/>
          <w:bCs/>
          <w:kern w:val="0"/>
          <w:sz w:val="24"/>
          <w:szCs w:val="24"/>
          <w14:ligatures w14:val="none"/>
        </w:rPr>
        <w:t>王梦熊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. 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单边贸易制裁对国际货物买卖合同效力的影响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// (C)1994-2021 China Academic Journal Electronic Publishing House, East China University of Political Science and Law. - 2016.</w:t>
      </w:r>
    </w:p>
    <w:p w14:paraId="1B43F61D" w14:textId="4895CF98" w:rsidR="00F26995" w:rsidRPr="00935C2A" w:rsidRDefault="00B97AF5" w:rsidP="00935C2A">
      <w:pPr>
        <w:numPr>
          <w:ilvl w:val="0"/>
          <w:numId w:val="1"/>
        </w:num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冯宗宪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  <w:t>，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刘源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  <w:t>，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李欣怡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:lang w:val="en-US"/>
          <w14:ligatures w14:val="none"/>
        </w:rPr>
        <w:t>．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贸易制裁效应对国际能源贸易格局的影响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——</w:t>
      </w:r>
      <w:r w:rsidRPr="00935C2A">
        <w:rPr>
          <w:rFonts w:ascii="Times New Roman" w:eastAsia="MS Gothic" w:hAnsi="Times New Roman" w:cs="Times New Roman"/>
          <w:bCs/>
          <w:kern w:val="0"/>
          <w:sz w:val="24"/>
          <w:szCs w:val="24"/>
          <w14:ligatures w14:val="none"/>
        </w:rPr>
        <w:t>基于局部均衡模型与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贸易网络的模拟分析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[J/OL]</w:t>
      </w:r>
      <w:r w:rsidRPr="00935C2A">
        <w:rPr>
          <w:rFonts w:ascii="Times New Roman" w:eastAsia="MS Gothic" w:hAnsi="Times New Roman" w:cs="Times New Roman"/>
          <w:bCs/>
          <w:kern w:val="0"/>
          <w:sz w:val="24"/>
          <w:szCs w:val="24"/>
          <w:lang w:val="en-US"/>
          <w14:ligatures w14:val="none"/>
        </w:rPr>
        <w:t>．</w:t>
      </w:r>
      <w:r w:rsidRPr="00935C2A">
        <w:rPr>
          <w:rFonts w:ascii="Times New Roman" w:eastAsia="MS Gothic" w:hAnsi="Times New Roman" w:cs="Times New Roman"/>
          <w:bCs/>
          <w:kern w:val="0"/>
          <w:sz w:val="24"/>
          <w:szCs w:val="24"/>
          <w14:ligatures w14:val="none"/>
        </w:rPr>
        <w:t>北京工</w:t>
      </w:r>
      <w:r w:rsidRPr="00935C2A"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  <w:t>业大学学报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935C2A">
        <w:rPr>
          <w:rFonts w:ascii="Times New Roman" w:eastAsia="MS Gothic" w:hAnsi="Times New Roman" w:cs="Times New Roman"/>
          <w:bCs/>
          <w:kern w:val="0"/>
          <w:sz w:val="24"/>
          <w:szCs w:val="24"/>
          <w14:ligatures w14:val="none"/>
        </w:rPr>
        <w:t>社会科学版</w:t>
      </w:r>
      <w:r w:rsidRPr="00935C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. - 2022. URL: </w:t>
      </w:r>
      <w:hyperlink r:id="rId9" w:history="1">
        <w:r w:rsidRPr="00935C2A">
          <w:rPr>
            <w:rStyle w:val="a4"/>
            <w:rFonts w:ascii="Times New Roman" w:eastAsia="Times New Roman" w:hAnsi="Times New Roman" w:cs="Times New Roman"/>
            <w:bCs/>
            <w:kern w:val="0"/>
            <w:sz w:val="24"/>
            <w:szCs w:val="24"/>
            <w:lang w:val="en-US"/>
            <w14:ligatures w14:val="none"/>
          </w:rPr>
          <w:t>https://kns.cnki.net/kcms/detail/11.4558.G.20221025.1000.006.html</w:t>
        </w:r>
      </w:hyperlink>
    </w:p>
    <w:p w14:paraId="60335433" w14:textId="77777777" w:rsidR="00F26995" w:rsidRPr="00935C2A" w:rsidRDefault="00F26995" w:rsidP="00935C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B4EEE2" w14:textId="77777777" w:rsidR="00850440" w:rsidRPr="00935C2A" w:rsidRDefault="00850440" w:rsidP="00935C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B97AF5" w:rsidRPr="00935C2A" w14:paraId="192737B2" w14:textId="77777777" w:rsidTr="00341257">
        <w:trPr>
          <w:trHeight w:val="54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FE23E" w14:textId="77777777" w:rsidR="00B97AF5" w:rsidRPr="00935C2A" w:rsidRDefault="00B97AF5" w:rsidP="00935C2A">
            <w:pPr>
              <w:spacing w:after="0" w:line="240" w:lineRule="auto"/>
              <w:ind w:right="-41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09072F8" w14:textId="77777777" w:rsidR="00B97AF5" w:rsidRPr="00935C2A" w:rsidRDefault="00B97AF5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66C476E" w14:textId="77777777" w:rsidR="0036568E" w:rsidRPr="00935C2A" w:rsidRDefault="0036568E" w:rsidP="00935C2A">
      <w:pPr>
        <w:spacing w:after="0" w:line="240" w:lineRule="auto"/>
        <w:ind w:right="-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sectPr w:rsidR="0036568E" w:rsidRPr="0093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70B2"/>
    <w:multiLevelType w:val="hybridMultilevel"/>
    <w:tmpl w:val="72B0447A"/>
    <w:lvl w:ilvl="0" w:tplc="FBE6454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6A323F"/>
    <w:multiLevelType w:val="multilevel"/>
    <w:tmpl w:val="BAF8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D4BF0"/>
    <w:multiLevelType w:val="hybridMultilevel"/>
    <w:tmpl w:val="B032081A"/>
    <w:lvl w:ilvl="0" w:tplc="437406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5760680">
    <w:abstractNumId w:val="1"/>
  </w:num>
  <w:num w:numId="2" w16cid:durableId="1531868820">
    <w:abstractNumId w:val="0"/>
  </w:num>
  <w:num w:numId="3" w16cid:durableId="63094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95"/>
    <w:rsid w:val="00047D24"/>
    <w:rsid w:val="000B2A46"/>
    <w:rsid w:val="000B38CF"/>
    <w:rsid w:val="00105E81"/>
    <w:rsid w:val="001C33ED"/>
    <w:rsid w:val="00270BA6"/>
    <w:rsid w:val="00287BEA"/>
    <w:rsid w:val="0036568E"/>
    <w:rsid w:val="003E70AF"/>
    <w:rsid w:val="005E1406"/>
    <w:rsid w:val="00783070"/>
    <w:rsid w:val="007D5F93"/>
    <w:rsid w:val="00850440"/>
    <w:rsid w:val="00854D1C"/>
    <w:rsid w:val="00935C2A"/>
    <w:rsid w:val="00944C46"/>
    <w:rsid w:val="009A79E7"/>
    <w:rsid w:val="009F1E06"/>
    <w:rsid w:val="00AB3A77"/>
    <w:rsid w:val="00B27AF4"/>
    <w:rsid w:val="00B73807"/>
    <w:rsid w:val="00B97AF5"/>
    <w:rsid w:val="00BE2DEB"/>
    <w:rsid w:val="00C2050A"/>
    <w:rsid w:val="00C57B5E"/>
    <w:rsid w:val="00CF2B9A"/>
    <w:rsid w:val="00D6744D"/>
    <w:rsid w:val="00D93FE6"/>
    <w:rsid w:val="00F26995"/>
    <w:rsid w:val="00F8008C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4E1C"/>
  <w15:chartTrackingRefBased/>
  <w15:docId w15:val="{DAE200F0-6338-4062-AF9B-D9D118E4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F26995"/>
  </w:style>
  <w:style w:type="character" w:styleId="a4">
    <w:name w:val="Hyperlink"/>
    <w:basedOn w:val="a0"/>
    <w:uiPriority w:val="99"/>
    <w:unhideWhenUsed/>
    <w:rsid w:val="00F2699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3807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0B38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38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38C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38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38C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8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C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isr/viab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833/2071-8160-2018-2-59-26-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rossiysko-kitayskaya-torgovlya-sostoyanie-tendentsii-perspektiv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usloviya-rosta-tovarooborota-mezhdu-rossiyskoy-federatsiey-i-kitayskoy-narodnoy-respubliko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cms/detail/11.4558.G.20221025.1000.0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Derzhavin</dc:creator>
  <cp:keywords/>
  <dc:description/>
  <cp:lastModifiedBy>Mikhail Derzhavin</cp:lastModifiedBy>
  <cp:revision>7</cp:revision>
  <dcterms:created xsi:type="dcterms:W3CDTF">2024-02-26T09:42:00Z</dcterms:created>
  <dcterms:modified xsi:type="dcterms:W3CDTF">2024-02-27T16:15:00Z</dcterms:modified>
</cp:coreProperties>
</file>