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DA8B" w14:textId="77777777" w:rsidR="00C54223" w:rsidRPr="00864D7E" w:rsidRDefault="00860DD3" w:rsidP="00C24649">
      <w:pPr>
        <w:spacing w:line="24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  <w:r w:rsidRPr="00864D7E">
        <w:rPr>
          <w:rFonts w:ascii="Times New Roman" w:hAnsi="Times New Roman" w:cs="Times New Roman"/>
          <w:b/>
          <w:sz w:val="24"/>
          <w:szCs w:val="24"/>
        </w:rPr>
        <w:t>Внешний и внутренний долг Турецкой Республики как фактор экономического роста за 2010-2022 гг.</w:t>
      </w:r>
    </w:p>
    <w:p w14:paraId="2BBFEB93" w14:textId="77777777" w:rsidR="00C54223" w:rsidRPr="005D5E6F" w:rsidRDefault="00C54223" w:rsidP="00C24649">
      <w:pPr>
        <w:pStyle w:val="1"/>
        <w:spacing w:before="120" w:line="240" w:lineRule="auto"/>
        <w:ind w:firstLine="510"/>
        <w:jc w:val="center"/>
        <w:rPr>
          <w:rFonts w:ascii="Times New Roman" w:hAnsi="Times New Roman"/>
          <w:i/>
          <w:iCs/>
          <w:sz w:val="24"/>
          <w:szCs w:val="24"/>
        </w:rPr>
      </w:pPr>
      <w:r w:rsidRPr="005D5E6F">
        <w:rPr>
          <w:rFonts w:ascii="Times New Roman" w:hAnsi="Times New Roman"/>
          <w:b/>
          <w:i/>
          <w:iCs/>
          <w:color w:val="000000"/>
          <w:sz w:val="24"/>
          <w:szCs w:val="24"/>
        </w:rPr>
        <w:t>Малыш Алёна Александровна</w:t>
      </w:r>
    </w:p>
    <w:p w14:paraId="7CBD4183" w14:textId="77777777" w:rsidR="00C54223" w:rsidRPr="005D5E6F" w:rsidRDefault="00C54223" w:rsidP="00C24649">
      <w:pPr>
        <w:shd w:val="clear" w:color="auto" w:fill="FFFFFF"/>
        <w:spacing w:after="0" w:line="240" w:lineRule="auto"/>
        <w:ind w:firstLine="51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D5E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Студент, </w:t>
      </w:r>
      <w:r w:rsidR="00860DD3" w:rsidRPr="005D5E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</w:t>
      </w:r>
      <w:r w:rsidRPr="005D5E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курс</w:t>
      </w:r>
      <w:r w:rsidR="00860DD3" w:rsidRPr="005D5E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5D5E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860DD3" w:rsidRPr="005D5E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магистратуры</w:t>
      </w:r>
    </w:p>
    <w:p w14:paraId="03873A00" w14:textId="77777777" w:rsidR="00C54223" w:rsidRPr="005D5E6F" w:rsidRDefault="00C54223" w:rsidP="00C24649">
      <w:pPr>
        <w:shd w:val="clear" w:color="auto" w:fill="FFFFFF"/>
        <w:spacing w:after="0" w:line="240" w:lineRule="auto"/>
        <w:ind w:firstLine="51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D5E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Московский государственный университет имени М.В. Ломоносова,</w:t>
      </w:r>
    </w:p>
    <w:p w14:paraId="75C8CBC4" w14:textId="77777777" w:rsidR="00C54223" w:rsidRPr="005D5E6F" w:rsidRDefault="00C54223" w:rsidP="00C24649">
      <w:pPr>
        <w:shd w:val="clear" w:color="auto" w:fill="FFFFFF"/>
        <w:spacing w:after="0" w:line="240" w:lineRule="auto"/>
        <w:ind w:firstLine="51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D5E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Институт стран Азии и Африки,</w:t>
      </w:r>
    </w:p>
    <w:p w14:paraId="333E2021" w14:textId="77777777" w:rsidR="00C54223" w:rsidRPr="005D5E6F" w:rsidRDefault="00C54223" w:rsidP="00C24649">
      <w:pPr>
        <w:shd w:val="clear" w:color="auto" w:fill="FFFFFF"/>
        <w:spacing w:after="0" w:line="240" w:lineRule="auto"/>
        <w:ind w:firstLine="51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D5E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Москва, Россия</w:t>
      </w:r>
    </w:p>
    <w:p w14:paraId="71636AA0" w14:textId="77777777" w:rsidR="00860DD3" w:rsidRPr="005D5E6F" w:rsidRDefault="00C54223" w:rsidP="00C24649">
      <w:pPr>
        <w:spacing w:line="240" w:lineRule="auto"/>
        <w:ind w:firstLine="51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D5E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 w:eastAsia="ru-RU"/>
        </w:rPr>
        <w:t>E–mail: alenamalysh77@bk.ru</w:t>
      </w:r>
      <w:r w:rsidR="00C8383E" w:rsidRPr="005D5E6F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 xml:space="preserve"> </w:t>
      </w:r>
    </w:p>
    <w:p w14:paraId="0DFE77C3" w14:textId="4F951546" w:rsidR="0054693C" w:rsidRPr="00864D7E" w:rsidRDefault="0054693C" w:rsidP="00C24649">
      <w:pPr>
        <w:shd w:val="clear" w:color="auto" w:fill="FFFFFF"/>
        <w:spacing w:before="280" w:after="28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864D7E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 202</w:t>
      </w:r>
      <w:r w:rsidR="008D419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3</w:t>
      </w:r>
      <w:r w:rsidRPr="00864D7E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году общий объем глобального долга достиг нового исторического рекорда - более 305% мирового ВВП</w:t>
      </w:r>
      <w:r w:rsidR="005D5E6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  <w:r w:rsidR="005D5E6F">
        <w:rPr>
          <w:rFonts w:ascii="Times New Roman" w:eastAsia="Times New Roman" w:hAnsi="Times New Roman" w:cs="Times New Roman"/>
          <w:color w:val="353535"/>
          <w:sz w:val="24"/>
          <w:szCs w:val="24"/>
          <w:lang w:val="en-US" w:eastAsia="ru-RU"/>
        </w:rPr>
        <w:t>[10]</w:t>
      </w:r>
      <w:r w:rsidRPr="00864D7E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. Если до недавнего времени угроза долговых кризисов по большей части касалась развивающихся стран, то в последнее время она стала особо актуальной и для развитых государств</w:t>
      </w:r>
      <w:r w:rsidR="00CA71BD" w:rsidRPr="00864D7E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, что не </w:t>
      </w:r>
      <w:r w:rsidR="00C2464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могло не отразиться</w:t>
      </w:r>
      <w:r w:rsidR="00CA71BD" w:rsidRPr="00864D7E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на общемировых экономических тенденциях. </w:t>
      </w:r>
    </w:p>
    <w:p w14:paraId="76451C39" w14:textId="77777777" w:rsidR="0054693C" w:rsidRPr="00864D7E" w:rsidRDefault="00CA71BD" w:rsidP="00C24649">
      <w:pPr>
        <w:shd w:val="clear" w:color="auto" w:fill="FFFFFF"/>
        <w:spacing w:before="280" w:after="28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864D7E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Турция – страна с высокими показателями экономического роста особо чувствительна к изменениям конъектуры международных рынков. Исторические особенности страны: хронически высокие темпы инфляци</w:t>
      </w:r>
      <w:r w:rsidR="000C0E76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и</w:t>
      </w:r>
      <w:r w:rsidR="00C2464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и </w:t>
      </w:r>
      <w:r w:rsidRPr="00864D7E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отрицательный баланс текущих операций</w:t>
      </w:r>
      <w:r w:rsidR="00C2464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 высокая стоимость импорта</w:t>
      </w:r>
      <w:r w:rsidRPr="00864D7E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  <w:r w:rsidR="00864D7E" w:rsidRPr="00864D7E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приводят к </w:t>
      </w:r>
      <w:r w:rsidR="000C0E76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необходимости </w:t>
      </w:r>
      <w:r w:rsidR="00864D7E" w:rsidRPr="00864D7E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перманентной эскалации объёмов внешней и внутренней задолженности страны. </w:t>
      </w:r>
    </w:p>
    <w:p w14:paraId="5458B33D" w14:textId="77777777" w:rsidR="00C54223" w:rsidRPr="00864D7E" w:rsidRDefault="0054693C" w:rsidP="00C24649">
      <w:pPr>
        <w:shd w:val="clear" w:color="auto" w:fill="FFFFFF"/>
        <w:spacing w:before="280" w:after="28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864D7E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В связи с этим возникает необходимость в определении допустимой границы </w:t>
      </w:r>
      <w:r w:rsidR="00864D7E" w:rsidRPr="00864D7E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долга</w:t>
      </w:r>
      <w:r w:rsidRPr="00864D7E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, превышение которой будет оказывать сдерживающее воздействие на экономический рост. Среди экономического сообщества </w:t>
      </w:r>
      <w:r w:rsidR="00864D7E" w:rsidRPr="00864D7E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нет единого мнения </w:t>
      </w:r>
      <w:r w:rsidR="00C2464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</w:t>
      </w:r>
      <w:r w:rsidR="00864D7E" w:rsidRPr="00864D7E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т</w:t>
      </w:r>
      <w:r w:rsidR="00C2464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носительно</w:t>
      </w:r>
      <w:r w:rsidR="00864D7E" w:rsidRPr="00864D7E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безопасного уровня внешнего и внутреннего долга для развитых и развивающихся стран</w:t>
      </w:r>
      <w:r w:rsidR="00C2464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. К</w:t>
      </w:r>
      <w:r w:rsidR="00864D7E" w:rsidRPr="00864D7E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роме того, фокус </w:t>
      </w:r>
      <w:r w:rsidR="00C2464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исследователей</w:t>
      </w:r>
      <w:r w:rsidR="00864D7E" w:rsidRPr="00864D7E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в большинства случаев обращен на государственные долги, тогда как частные </w:t>
      </w:r>
      <w:r w:rsidR="000C0E76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обязательства </w:t>
      </w:r>
      <w:r w:rsidR="00864D7E" w:rsidRPr="00864D7E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зачастую остаются в стороне.</w:t>
      </w:r>
    </w:p>
    <w:p w14:paraId="69E100CD" w14:textId="77777777" w:rsidR="00864D7E" w:rsidRPr="00864D7E" w:rsidRDefault="00864D7E" w:rsidP="00C24649">
      <w:pPr>
        <w:shd w:val="clear" w:color="auto" w:fill="FFFFFF"/>
        <w:spacing w:before="280" w:after="28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864D7E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Цель данной работы </w:t>
      </w:r>
      <w:r w:rsidRPr="00864D7E">
        <w:rPr>
          <w:rFonts w:ascii="Times New Roman" w:hAnsi="Times New Roman" w:cs="Times New Roman"/>
          <w:sz w:val="24"/>
          <w:szCs w:val="24"/>
        </w:rPr>
        <w:t>выявить безопасные границы внешнего и внутреннего долга Турции за 2010-2022 гг. в процентном соотношении от ВВП</w:t>
      </w:r>
      <w:r w:rsidR="000C0E76">
        <w:rPr>
          <w:rFonts w:ascii="Times New Roman" w:hAnsi="Times New Roman" w:cs="Times New Roman"/>
          <w:sz w:val="24"/>
          <w:szCs w:val="24"/>
        </w:rPr>
        <w:t xml:space="preserve"> и от</w:t>
      </w:r>
      <w:r w:rsidRPr="00864D7E">
        <w:rPr>
          <w:rFonts w:ascii="Times New Roman" w:hAnsi="Times New Roman" w:cs="Times New Roman"/>
          <w:sz w:val="24"/>
          <w:szCs w:val="24"/>
        </w:rPr>
        <w:t xml:space="preserve"> объемов экспорта </w:t>
      </w:r>
      <w:r w:rsidR="000C0E76">
        <w:rPr>
          <w:rFonts w:ascii="Times New Roman" w:hAnsi="Times New Roman" w:cs="Times New Roman"/>
          <w:sz w:val="24"/>
          <w:szCs w:val="24"/>
        </w:rPr>
        <w:t>(</w:t>
      </w:r>
      <w:r w:rsidRPr="00864D7E">
        <w:rPr>
          <w:rFonts w:ascii="Times New Roman" w:hAnsi="Times New Roman" w:cs="Times New Roman"/>
          <w:sz w:val="24"/>
          <w:szCs w:val="24"/>
        </w:rPr>
        <w:t>в случае с внешним долгом</w:t>
      </w:r>
      <w:r w:rsidR="000C0E76">
        <w:rPr>
          <w:rFonts w:ascii="Times New Roman" w:hAnsi="Times New Roman" w:cs="Times New Roman"/>
          <w:sz w:val="24"/>
          <w:szCs w:val="24"/>
        </w:rPr>
        <w:t>)</w:t>
      </w:r>
      <w:r w:rsidRPr="00864D7E">
        <w:rPr>
          <w:rFonts w:ascii="Times New Roman" w:hAnsi="Times New Roman" w:cs="Times New Roman"/>
          <w:sz w:val="24"/>
          <w:szCs w:val="24"/>
        </w:rPr>
        <w:t xml:space="preserve">, превышение которых будет иметь негативный эффект для экономического роста. Для расчета был использован </w:t>
      </w:r>
      <w:r w:rsidRPr="00864D7E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метод регрессии для сбалансированных панельных данных с моделью фиксированного эффекта. </w:t>
      </w:r>
    </w:p>
    <w:p w14:paraId="77E8A9E9" w14:textId="77777777" w:rsidR="00864D7E" w:rsidRDefault="00864D7E" w:rsidP="00C24649">
      <w:pPr>
        <w:shd w:val="clear" w:color="auto" w:fill="FFFFFF"/>
        <w:spacing w:before="280" w:after="28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D7E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В рамках анализа </w:t>
      </w:r>
      <w:r w:rsidR="000C0E76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безопасной границы </w:t>
      </w:r>
      <w:r w:rsidRPr="00864D7E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внешней задолженности были использованы относительные показатели объемов внешнего долга, обслуживания внешнего долга, баланса текущих операций, потребности во внешнем финансировании</w:t>
      </w:r>
      <w:r w:rsidR="00240B5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, </w:t>
      </w:r>
      <w:r w:rsidR="00240B5F" w:rsidRPr="00864D7E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золотовалютных резервов</w:t>
      </w:r>
      <w:r w:rsidR="00240B5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и динамик</w:t>
      </w:r>
      <w:r w:rsidR="00C2464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а</w:t>
      </w:r>
      <w:r w:rsidR="00240B5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курса лиры по отношению к доллару</w:t>
      </w:r>
      <w:r w:rsidRPr="00864D7E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. Результат расчетов позволил установить </w:t>
      </w:r>
      <w:r w:rsidRPr="00864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нелинейное воздействие внешнего долга на экономический рост: внешний долг (при условии его эффективного использования) может</w:t>
      </w:r>
      <w:r w:rsidR="000C0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оказывать</w:t>
      </w:r>
      <w:r w:rsidRPr="00864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положительное - стимулирующее воздействие на экономику страны до определенного уровня в 50,2% от ВВП и 214% от объемов экспорт</w:t>
      </w:r>
      <w:r w:rsidR="00C2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0C0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</w:t>
      </w:r>
      <w:r w:rsidRPr="00864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превышении данных границ эффект наращивания внешнего долга примет обратное – </w:t>
      </w:r>
      <w:r w:rsidR="000C0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негативное</w:t>
      </w:r>
      <w:r w:rsidRPr="00864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направление.</w:t>
      </w:r>
    </w:p>
    <w:p w14:paraId="33CB4FFF" w14:textId="77777777" w:rsidR="00C24649" w:rsidRPr="00864D7E" w:rsidRDefault="00C24649" w:rsidP="00C24649">
      <w:pPr>
        <w:suppressAutoHyphens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исследуемый период Турция практически не превышала безопасную для нее границу внешнего долга по отношению к ВВП – в среднем он находился на уровне 47% за исключением периода с 2017 по 2020 гг., однако страна значительно превышает допустимый уровень объема внешнего долга по отношению к объёмам экспорта – за последние 12 лет данный показатель колебался в пределах 230-270%. Тем не менее показатели последних 2 лет исследуемого периода не превышают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рассчитанные безопасные границы задолженности, что свидетельствует о нормализации долговой нагрузки.</w:t>
      </w:r>
    </w:p>
    <w:p w14:paraId="19C8C953" w14:textId="77777777" w:rsidR="00240B5F" w:rsidRDefault="00864D7E" w:rsidP="00C24649">
      <w:pPr>
        <w:suppressAutoHyphens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«потолка» внутреннего долга Турции включал исследование относительных показателей внутреннего долга Турции, баланса текущих операций, первичного дефицита бюджета в % от ВВП, процентных выплат по государственному долгу, а также долю долга со сроком погашения в течение 12 месяцев во внутреннем долге.  Расчеты позволяют сделать вывод, что верхней границей внутреннего долга Турции </w:t>
      </w:r>
      <w:r w:rsidR="000C0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допустимо считать</w:t>
      </w:r>
      <w:r w:rsidRPr="00864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0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  <w:r w:rsidRPr="00864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от ВВП.</w:t>
      </w:r>
    </w:p>
    <w:p w14:paraId="46E026E8" w14:textId="77777777" w:rsidR="000C0E76" w:rsidRDefault="000C0E76" w:rsidP="00C24649">
      <w:pPr>
        <w:suppressAutoHyphens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Внутренний долг </w:t>
      </w:r>
      <w:r w:rsidR="00240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Турции за 2010-2022 гг. колебался в пределах 30-44% от ВВП, в отдельные годы превышая рассчитан</w:t>
      </w:r>
      <w:r w:rsidR="00C2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«потолок»</w:t>
      </w:r>
      <w:r w:rsidR="00240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однако незначительно.</w:t>
      </w:r>
    </w:p>
    <w:p w14:paraId="20415D23" w14:textId="77777777" w:rsidR="000C0E76" w:rsidRPr="00C24649" w:rsidRDefault="00240B5F" w:rsidP="00C24649">
      <w:pPr>
        <w:suppressAutoHyphens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безопасной границы объемов внешнего и внутреннего долга поможет избежать опасных для страны долговых и валютных кризисов, а также обеспечит финансовую безопасность и независимость.</w:t>
      </w:r>
    </w:p>
    <w:p w14:paraId="069ECCCD" w14:textId="77777777" w:rsidR="000C0E76" w:rsidRPr="00864D7E" w:rsidRDefault="000C0E76" w:rsidP="00C24649">
      <w:pPr>
        <w:spacing w:line="240" w:lineRule="auto"/>
        <w:ind w:firstLine="510"/>
        <w:rPr>
          <w:rFonts w:ascii="Times New Roman" w:hAnsi="Times New Roman" w:cs="Times New Roman"/>
          <w:sz w:val="24"/>
          <w:szCs w:val="24"/>
        </w:rPr>
      </w:pPr>
    </w:p>
    <w:p w14:paraId="15239A15" w14:textId="77777777" w:rsidR="00C54223" w:rsidRPr="000C0E76" w:rsidRDefault="00C54223" w:rsidP="00C24649">
      <w:pPr>
        <w:spacing w:line="240" w:lineRule="auto"/>
        <w:ind w:firstLine="510"/>
        <w:rPr>
          <w:rFonts w:ascii="Times New Roman" w:hAnsi="Times New Roman" w:cs="Times New Roman"/>
          <w:sz w:val="24"/>
          <w:szCs w:val="24"/>
        </w:rPr>
      </w:pPr>
      <w:bookmarkStart w:id="0" w:name="_Hlk158562662"/>
      <w:r w:rsidRPr="00864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Pr="000C0E76">
        <w:rPr>
          <w:rFonts w:ascii="Times New Roman" w:hAnsi="Times New Roman" w:cs="Times New Roman"/>
          <w:sz w:val="24"/>
          <w:szCs w:val="24"/>
          <w:shd w:val="clear" w:color="auto" w:fill="FFFFFF"/>
        </w:rPr>
        <w:t>итература:</w:t>
      </w:r>
    </w:p>
    <w:p w14:paraId="11DAE7A8" w14:textId="77777777" w:rsidR="00C54223" w:rsidRPr="000C0E76" w:rsidRDefault="00C54223" w:rsidP="00C24649">
      <w:pPr>
        <w:pStyle w:val="ListParagraph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E76">
        <w:rPr>
          <w:rFonts w:ascii="Times New Roman" w:hAnsi="Times New Roman" w:cs="Times New Roman"/>
          <w:sz w:val="24"/>
          <w:szCs w:val="24"/>
          <w:lang w:val="en-CA"/>
        </w:rPr>
        <w:t>International Debt Statistics 202</w:t>
      </w:r>
      <w:r w:rsidR="00864D7E" w:rsidRPr="000C0E76">
        <w:rPr>
          <w:rFonts w:ascii="Times New Roman" w:hAnsi="Times New Roman" w:cs="Times New Roman"/>
          <w:sz w:val="24"/>
          <w:szCs w:val="24"/>
        </w:rPr>
        <w:t>2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 xml:space="preserve"> [</w:t>
      </w:r>
      <w:r w:rsidRPr="000C0E76">
        <w:rPr>
          <w:rFonts w:ascii="Times New Roman" w:hAnsi="Times New Roman" w:cs="Times New Roman"/>
          <w:sz w:val="24"/>
          <w:szCs w:val="24"/>
        </w:rPr>
        <w:t>Электронный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0C0E76">
        <w:rPr>
          <w:rFonts w:ascii="Times New Roman" w:hAnsi="Times New Roman" w:cs="Times New Roman"/>
          <w:sz w:val="24"/>
          <w:szCs w:val="24"/>
        </w:rPr>
        <w:t>ресурс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 xml:space="preserve">]. </w:t>
      </w:r>
      <w:r w:rsidRPr="000C0E76">
        <w:rPr>
          <w:rFonts w:ascii="Times New Roman" w:hAnsi="Times New Roman" w:cs="Times New Roman"/>
          <w:sz w:val="24"/>
          <w:szCs w:val="24"/>
        </w:rPr>
        <w:t>Режим доступа - URL:</w:t>
      </w:r>
      <w:r w:rsidR="00864D7E" w:rsidRPr="000C0E76">
        <w:rPr>
          <w:rFonts w:ascii="Times New Roman" w:hAnsi="Times New Roman" w:cs="Times New Roman"/>
          <w:sz w:val="24"/>
          <w:szCs w:val="24"/>
        </w:rPr>
        <w:t>https://documents1.worldbank.org/curated/en/552361634028314881/pdf/International-Debt-Statistics-2022.pdf</w:t>
      </w:r>
    </w:p>
    <w:p w14:paraId="15F5CB36" w14:textId="77777777" w:rsidR="000C0E76" w:rsidRPr="000C0E76" w:rsidRDefault="00C54223" w:rsidP="00C24649">
      <w:pPr>
        <w:pStyle w:val="ListParagraph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E76">
        <w:rPr>
          <w:rFonts w:ascii="Times New Roman" w:hAnsi="Times New Roman" w:cs="Times New Roman"/>
          <w:sz w:val="24"/>
          <w:szCs w:val="24"/>
          <w:lang w:val="en-CA"/>
        </w:rPr>
        <w:t>International Monetary Fond  [</w:t>
      </w:r>
      <w:r w:rsidRPr="000C0E76">
        <w:rPr>
          <w:rFonts w:ascii="Times New Roman" w:hAnsi="Times New Roman" w:cs="Times New Roman"/>
          <w:sz w:val="24"/>
          <w:szCs w:val="24"/>
        </w:rPr>
        <w:t>Электронный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0C0E76">
        <w:rPr>
          <w:rFonts w:ascii="Times New Roman" w:hAnsi="Times New Roman" w:cs="Times New Roman"/>
          <w:sz w:val="24"/>
          <w:szCs w:val="24"/>
        </w:rPr>
        <w:t>ресурс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 xml:space="preserve">]. </w:t>
      </w:r>
      <w:r w:rsidRPr="000C0E76">
        <w:rPr>
          <w:rFonts w:ascii="Times New Roman" w:hAnsi="Times New Roman" w:cs="Times New Roman"/>
          <w:sz w:val="24"/>
          <w:szCs w:val="24"/>
        </w:rPr>
        <w:t xml:space="preserve">Режим доступа - URL:  </w:t>
      </w:r>
      <w:hyperlink r:id="rId7" w:history="1">
        <w:r w:rsidRPr="000C0E7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https://www.imf.org/en/Home</w:t>
        </w:r>
      </w:hyperlink>
    </w:p>
    <w:p w14:paraId="11818C6B" w14:textId="77777777" w:rsidR="000C0E76" w:rsidRPr="000C0E76" w:rsidRDefault="000C0E76" w:rsidP="00C24649">
      <w:pPr>
        <w:pStyle w:val="ListParagraph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0E76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0C0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E76">
        <w:rPr>
          <w:rFonts w:ascii="Times New Roman" w:hAnsi="Times New Roman" w:cs="Times New Roman"/>
          <w:sz w:val="24"/>
          <w:szCs w:val="24"/>
        </w:rPr>
        <w:t>Borç</w:t>
      </w:r>
      <w:proofErr w:type="spellEnd"/>
      <w:r w:rsidRPr="000C0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E76">
        <w:rPr>
          <w:rFonts w:ascii="Times New Roman" w:hAnsi="Times New Roman" w:cs="Times New Roman"/>
          <w:sz w:val="24"/>
          <w:szCs w:val="24"/>
        </w:rPr>
        <w:t>Yönetimi</w:t>
      </w:r>
      <w:proofErr w:type="spellEnd"/>
      <w:r w:rsidRPr="000C0E7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0E76">
        <w:rPr>
          <w:rFonts w:ascii="Times New Roman" w:hAnsi="Times New Roman" w:cs="Times New Roman"/>
          <w:sz w:val="24"/>
          <w:szCs w:val="24"/>
        </w:rPr>
        <w:t>Raporu</w:t>
      </w:r>
      <w:proofErr w:type="spellEnd"/>
      <w:r w:rsidRPr="000C0E76">
        <w:rPr>
          <w:rFonts w:ascii="Times New Roman" w:hAnsi="Times New Roman" w:cs="Times New Roman"/>
          <w:sz w:val="24"/>
          <w:szCs w:val="24"/>
          <w:lang w:val="tr-TR"/>
        </w:rPr>
        <w:t xml:space="preserve"> 2010 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>[</w:t>
      </w:r>
      <w:r w:rsidRPr="000C0E76">
        <w:rPr>
          <w:rFonts w:ascii="Times New Roman" w:hAnsi="Times New Roman" w:cs="Times New Roman"/>
          <w:sz w:val="24"/>
          <w:szCs w:val="24"/>
        </w:rPr>
        <w:t>Электронный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0C0E76">
        <w:rPr>
          <w:rFonts w:ascii="Times New Roman" w:hAnsi="Times New Roman" w:cs="Times New Roman"/>
          <w:sz w:val="24"/>
          <w:szCs w:val="24"/>
        </w:rPr>
        <w:t>ресурс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 xml:space="preserve">]. </w:t>
      </w:r>
      <w:r w:rsidRPr="000C0E76">
        <w:rPr>
          <w:rFonts w:ascii="Times New Roman" w:hAnsi="Times New Roman" w:cs="Times New Roman"/>
          <w:sz w:val="24"/>
          <w:szCs w:val="24"/>
        </w:rPr>
        <w:t>Режим доступа -</w:t>
      </w:r>
      <w:r w:rsidRPr="000C0E7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hyperlink r:id="rId8" w:history="1">
        <w:r w:rsidRPr="000C0E7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tr-TR"/>
          </w:rPr>
          <w:t>https://ms.hmb.gov.tr/uploads/2018/11/Y%C4%B1ll%C4%B1k-Kamu-Bor%C3%A7-Y%C3%B6netimi-Raporu-2010-1.pdf</w:t>
        </w:r>
      </w:hyperlink>
    </w:p>
    <w:p w14:paraId="31F4A862" w14:textId="77777777" w:rsidR="000C0E76" w:rsidRPr="000C0E76" w:rsidRDefault="000C0E76" w:rsidP="00C24649">
      <w:pPr>
        <w:pStyle w:val="ListParagraph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0E76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0C0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E76">
        <w:rPr>
          <w:rFonts w:ascii="Times New Roman" w:hAnsi="Times New Roman" w:cs="Times New Roman"/>
          <w:sz w:val="24"/>
          <w:szCs w:val="24"/>
        </w:rPr>
        <w:t>Borç</w:t>
      </w:r>
      <w:proofErr w:type="spellEnd"/>
      <w:r w:rsidRPr="000C0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E76">
        <w:rPr>
          <w:rFonts w:ascii="Times New Roman" w:hAnsi="Times New Roman" w:cs="Times New Roman"/>
          <w:sz w:val="24"/>
          <w:szCs w:val="24"/>
        </w:rPr>
        <w:t>Yönetimi</w:t>
      </w:r>
      <w:proofErr w:type="spellEnd"/>
      <w:r w:rsidRPr="000C0E7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0E76">
        <w:rPr>
          <w:rFonts w:ascii="Times New Roman" w:hAnsi="Times New Roman" w:cs="Times New Roman"/>
          <w:sz w:val="24"/>
          <w:szCs w:val="24"/>
        </w:rPr>
        <w:t>Raporu</w:t>
      </w:r>
      <w:proofErr w:type="spellEnd"/>
      <w:r w:rsidRPr="000C0E76">
        <w:rPr>
          <w:rFonts w:ascii="Times New Roman" w:hAnsi="Times New Roman" w:cs="Times New Roman"/>
          <w:sz w:val="24"/>
          <w:szCs w:val="24"/>
          <w:lang w:val="tr-TR"/>
        </w:rPr>
        <w:t xml:space="preserve"> 2022 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>[</w:t>
      </w:r>
      <w:r w:rsidRPr="000C0E76">
        <w:rPr>
          <w:rFonts w:ascii="Times New Roman" w:hAnsi="Times New Roman" w:cs="Times New Roman"/>
          <w:sz w:val="24"/>
          <w:szCs w:val="24"/>
        </w:rPr>
        <w:t>Электронный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0C0E76">
        <w:rPr>
          <w:rFonts w:ascii="Times New Roman" w:hAnsi="Times New Roman" w:cs="Times New Roman"/>
          <w:sz w:val="24"/>
          <w:szCs w:val="24"/>
        </w:rPr>
        <w:t>ресурс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 xml:space="preserve">]. </w:t>
      </w:r>
      <w:r w:rsidRPr="000C0E76">
        <w:rPr>
          <w:rFonts w:ascii="Times New Roman" w:hAnsi="Times New Roman" w:cs="Times New Roman"/>
          <w:sz w:val="24"/>
          <w:szCs w:val="24"/>
        </w:rPr>
        <w:t xml:space="preserve">Режим доступа - </w:t>
      </w:r>
      <w:hyperlink r:id="rId9" w:history="1">
        <w:r w:rsidRPr="000C0E7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URL:</w:t>
        </w:r>
        <w:r w:rsidRPr="000C0E7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tr-TR"/>
          </w:rPr>
          <w:t>https://ms.hmb.gov.tr/uploads/2020/12/Kamu_Borc_Yonetimi_Raporu_Aralik_2020.pdf</w:t>
        </w:r>
      </w:hyperlink>
    </w:p>
    <w:p w14:paraId="11EC8455" w14:textId="77777777" w:rsidR="000C0E76" w:rsidRPr="000C0E76" w:rsidRDefault="000C0E76" w:rsidP="00C24649">
      <w:pPr>
        <w:pStyle w:val="ListParagraph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E76">
        <w:rPr>
          <w:rFonts w:ascii="Times New Roman" w:hAnsi="Times New Roman" w:cs="Times New Roman"/>
          <w:sz w:val="24"/>
          <w:szCs w:val="24"/>
          <w:lang w:val="tr-TR"/>
        </w:rPr>
        <w:t xml:space="preserve">Public management report 2022 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>[</w:t>
      </w:r>
      <w:r w:rsidRPr="000C0E76">
        <w:rPr>
          <w:rFonts w:ascii="Times New Roman" w:hAnsi="Times New Roman" w:cs="Times New Roman"/>
          <w:sz w:val="24"/>
          <w:szCs w:val="24"/>
        </w:rPr>
        <w:t>Электронный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0C0E76">
        <w:rPr>
          <w:rFonts w:ascii="Times New Roman" w:hAnsi="Times New Roman" w:cs="Times New Roman"/>
          <w:sz w:val="24"/>
          <w:szCs w:val="24"/>
        </w:rPr>
        <w:t>ресурс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 xml:space="preserve">]. </w:t>
      </w:r>
      <w:r w:rsidRPr="000C0E76">
        <w:rPr>
          <w:rFonts w:ascii="Times New Roman" w:hAnsi="Times New Roman" w:cs="Times New Roman"/>
          <w:sz w:val="24"/>
          <w:szCs w:val="24"/>
        </w:rPr>
        <w:t>Режим доступа -</w:t>
      </w:r>
      <w:r w:rsidRPr="000C0E7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hyperlink r:id="rId10" w:history="1">
        <w:r w:rsidRPr="000C0E7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tr-TR"/>
          </w:rPr>
          <w:t>https://ms.hmb.gov.tr/uploads/sites/2/2022/12/2022-PDMR-ENG-3.pdf</w:t>
        </w:r>
      </w:hyperlink>
    </w:p>
    <w:p w14:paraId="399D645B" w14:textId="77777777" w:rsidR="000C0E76" w:rsidRPr="000C0E76" w:rsidRDefault="000C0E76" w:rsidP="00C24649">
      <w:pPr>
        <w:pStyle w:val="ListParagraph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E76">
        <w:rPr>
          <w:rFonts w:ascii="Times New Roman" w:hAnsi="Times New Roman" w:cs="Times New Roman"/>
          <w:sz w:val="24"/>
          <w:szCs w:val="24"/>
        </w:rPr>
        <w:t xml:space="preserve">T.C. </w:t>
      </w:r>
      <w:proofErr w:type="spellStart"/>
      <w:r w:rsidRPr="000C0E76">
        <w:rPr>
          <w:rFonts w:ascii="Times New Roman" w:hAnsi="Times New Roman" w:cs="Times New Roman"/>
          <w:sz w:val="24"/>
          <w:szCs w:val="24"/>
        </w:rPr>
        <w:t>Hazine</w:t>
      </w:r>
      <w:proofErr w:type="spellEnd"/>
      <w:r w:rsidRPr="000C0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E7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C0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E76">
        <w:rPr>
          <w:rFonts w:ascii="Times New Roman" w:hAnsi="Times New Roman" w:cs="Times New Roman"/>
          <w:sz w:val="24"/>
          <w:szCs w:val="24"/>
        </w:rPr>
        <w:t>Maliye</w:t>
      </w:r>
      <w:proofErr w:type="spellEnd"/>
      <w:r w:rsidRPr="000C0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E76">
        <w:rPr>
          <w:rFonts w:ascii="Times New Roman" w:hAnsi="Times New Roman" w:cs="Times New Roman"/>
          <w:sz w:val="24"/>
          <w:szCs w:val="24"/>
        </w:rPr>
        <w:t>Bakanlığı</w:t>
      </w:r>
      <w:proofErr w:type="spellEnd"/>
      <w:r w:rsidRPr="000C0E76">
        <w:rPr>
          <w:rFonts w:ascii="Times New Roman" w:hAnsi="Times New Roman" w:cs="Times New Roman"/>
          <w:sz w:val="24"/>
          <w:szCs w:val="24"/>
        </w:rPr>
        <w:t xml:space="preserve"> 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>[</w:t>
      </w:r>
      <w:r w:rsidRPr="000C0E76">
        <w:rPr>
          <w:rFonts w:ascii="Times New Roman" w:hAnsi="Times New Roman" w:cs="Times New Roman"/>
          <w:sz w:val="24"/>
          <w:szCs w:val="24"/>
        </w:rPr>
        <w:t>Электронный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0C0E76">
        <w:rPr>
          <w:rFonts w:ascii="Times New Roman" w:hAnsi="Times New Roman" w:cs="Times New Roman"/>
          <w:sz w:val="24"/>
          <w:szCs w:val="24"/>
        </w:rPr>
        <w:t>ресурс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 xml:space="preserve">]. </w:t>
      </w:r>
      <w:r w:rsidRPr="000C0E76">
        <w:rPr>
          <w:rFonts w:ascii="Times New Roman" w:hAnsi="Times New Roman" w:cs="Times New Roman"/>
          <w:sz w:val="24"/>
          <w:szCs w:val="24"/>
        </w:rPr>
        <w:t xml:space="preserve">Режим доступа - URL: </w:t>
      </w:r>
      <w:hyperlink r:id="rId11" w:history="1">
        <w:r w:rsidRPr="000C0E76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https://www.hmb.gov.tr/kamu-finansmani-istatistikleri%20%D0%B8</w:t>
        </w:r>
      </w:hyperlink>
    </w:p>
    <w:p w14:paraId="661FC8BA" w14:textId="77777777" w:rsidR="000C0E76" w:rsidRPr="000C0E76" w:rsidRDefault="000C0E76" w:rsidP="00C24649">
      <w:pPr>
        <w:pStyle w:val="ListParagraph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0E76">
        <w:rPr>
          <w:rFonts w:ascii="Times New Roman" w:hAnsi="Times New Roman" w:cs="Times New Roman"/>
          <w:sz w:val="24"/>
          <w:szCs w:val="24"/>
        </w:rPr>
        <w:t>Türkiye</w:t>
      </w:r>
      <w:proofErr w:type="spellEnd"/>
      <w:r w:rsidRPr="000C0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E76">
        <w:rPr>
          <w:rFonts w:ascii="Times New Roman" w:hAnsi="Times New Roman" w:cs="Times New Roman"/>
          <w:sz w:val="24"/>
          <w:szCs w:val="24"/>
        </w:rPr>
        <w:t>Cumhuriyet</w:t>
      </w:r>
      <w:proofErr w:type="spellEnd"/>
      <w:r w:rsidRPr="000C0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E76">
        <w:rPr>
          <w:rFonts w:ascii="Times New Roman" w:hAnsi="Times New Roman" w:cs="Times New Roman"/>
          <w:sz w:val="24"/>
          <w:szCs w:val="24"/>
        </w:rPr>
        <w:t>Merkez</w:t>
      </w:r>
      <w:proofErr w:type="spellEnd"/>
      <w:r w:rsidRPr="000C0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E76">
        <w:rPr>
          <w:rFonts w:ascii="Times New Roman" w:hAnsi="Times New Roman" w:cs="Times New Roman"/>
          <w:sz w:val="24"/>
          <w:szCs w:val="24"/>
        </w:rPr>
        <w:t>Bankası</w:t>
      </w:r>
      <w:proofErr w:type="spellEnd"/>
      <w:r w:rsidRPr="000C0E7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>[</w:t>
      </w:r>
      <w:r w:rsidRPr="000C0E76">
        <w:rPr>
          <w:rFonts w:ascii="Times New Roman" w:hAnsi="Times New Roman" w:cs="Times New Roman"/>
          <w:sz w:val="24"/>
          <w:szCs w:val="24"/>
        </w:rPr>
        <w:t>Электронный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0C0E76">
        <w:rPr>
          <w:rFonts w:ascii="Times New Roman" w:hAnsi="Times New Roman" w:cs="Times New Roman"/>
          <w:sz w:val="24"/>
          <w:szCs w:val="24"/>
        </w:rPr>
        <w:t>ресурс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 xml:space="preserve">]. </w:t>
      </w:r>
      <w:r w:rsidRPr="000C0E76">
        <w:rPr>
          <w:rFonts w:ascii="Times New Roman" w:hAnsi="Times New Roman" w:cs="Times New Roman"/>
          <w:sz w:val="24"/>
          <w:szCs w:val="24"/>
        </w:rPr>
        <w:t>Режим доступа -</w:t>
      </w:r>
      <w:r w:rsidRPr="000C0E76">
        <w:rPr>
          <w:rFonts w:ascii="Times New Roman" w:hAnsi="Times New Roman" w:cs="Times New Roman"/>
          <w:sz w:val="24"/>
          <w:szCs w:val="24"/>
          <w:lang w:val="tr-TR"/>
        </w:rPr>
        <w:t xml:space="preserve"> https://www.tcmb.gov.tr/wps/wcm/connect/TR/TCMB+TR/Main+Menu/Istatistikler</w:t>
      </w:r>
    </w:p>
    <w:p w14:paraId="6C648752" w14:textId="77777777" w:rsidR="00864D7E" w:rsidRPr="000C0E76" w:rsidRDefault="00864D7E" w:rsidP="00C24649">
      <w:pPr>
        <w:pStyle w:val="ListParagraph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E76">
        <w:rPr>
          <w:rFonts w:ascii="Times New Roman" w:hAnsi="Times New Roman" w:cs="Times New Roman"/>
          <w:sz w:val="24"/>
          <w:szCs w:val="24"/>
          <w:lang w:val="tr-TR"/>
        </w:rPr>
        <w:t xml:space="preserve">Türkiye İstatistik Kurumu 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>[</w:t>
      </w:r>
      <w:r w:rsidRPr="000C0E76">
        <w:rPr>
          <w:rFonts w:ascii="Times New Roman" w:hAnsi="Times New Roman" w:cs="Times New Roman"/>
          <w:sz w:val="24"/>
          <w:szCs w:val="24"/>
        </w:rPr>
        <w:t>Электронный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0C0E76">
        <w:rPr>
          <w:rFonts w:ascii="Times New Roman" w:hAnsi="Times New Roman" w:cs="Times New Roman"/>
          <w:sz w:val="24"/>
          <w:szCs w:val="24"/>
        </w:rPr>
        <w:t>ресурс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 xml:space="preserve">]. </w:t>
      </w:r>
      <w:r w:rsidRPr="000C0E76">
        <w:rPr>
          <w:rFonts w:ascii="Times New Roman" w:hAnsi="Times New Roman" w:cs="Times New Roman"/>
          <w:sz w:val="24"/>
          <w:szCs w:val="24"/>
        </w:rPr>
        <w:t>Режим доступа - URL:</w:t>
      </w:r>
      <w:r w:rsidRPr="000C0E7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hyperlink r:id="rId12" w:history="1">
        <w:r w:rsidRPr="000C0E7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https://data.tuik.gov.tr/Bulten/Index?p=Dis-Ticaret-Istatistikleri-Temmuz-2023-49626</w:t>
        </w:r>
      </w:hyperlink>
    </w:p>
    <w:p w14:paraId="67A84960" w14:textId="77777777" w:rsidR="00BD18F9" w:rsidRDefault="00864D7E" w:rsidP="00C24649">
      <w:pPr>
        <w:pStyle w:val="ListParagraph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E76">
        <w:rPr>
          <w:rFonts w:ascii="Times New Roman" w:hAnsi="Times New Roman" w:cs="Times New Roman"/>
          <w:sz w:val="24"/>
          <w:szCs w:val="24"/>
          <w:lang w:val="tr-TR"/>
        </w:rPr>
        <w:t xml:space="preserve">World Bank Data 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>[</w:t>
      </w:r>
      <w:r w:rsidRPr="000C0E76">
        <w:rPr>
          <w:rFonts w:ascii="Times New Roman" w:hAnsi="Times New Roman" w:cs="Times New Roman"/>
          <w:sz w:val="24"/>
          <w:szCs w:val="24"/>
        </w:rPr>
        <w:t>Электронный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0C0E76">
        <w:rPr>
          <w:rFonts w:ascii="Times New Roman" w:hAnsi="Times New Roman" w:cs="Times New Roman"/>
          <w:sz w:val="24"/>
          <w:szCs w:val="24"/>
        </w:rPr>
        <w:t>ресурс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 xml:space="preserve">]. </w:t>
      </w:r>
      <w:r w:rsidRPr="000C0E76">
        <w:rPr>
          <w:rFonts w:ascii="Times New Roman" w:hAnsi="Times New Roman" w:cs="Times New Roman"/>
          <w:sz w:val="24"/>
          <w:szCs w:val="24"/>
        </w:rPr>
        <w:t>Режим доступа - URL:</w:t>
      </w:r>
      <w:r w:rsidRPr="000C0E7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hyperlink r:id="rId13" w:history="1">
        <w:r w:rsidRPr="000C0E7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https://data.worldbank.org/</w:t>
        </w:r>
      </w:hyperlink>
      <w:bookmarkEnd w:id="0"/>
    </w:p>
    <w:p w14:paraId="3E13D9FE" w14:textId="77777777" w:rsidR="005D5E6F" w:rsidRPr="00C24649" w:rsidRDefault="005D5E6F" w:rsidP="00C24649">
      <w:pPr>
        <w:pStyle w:val="ListParagraph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5E6F">
        <w:rPr>
          <w:rFonts w:ascii="Times New Roman" w:hAnsi="Times New Roman" w:cs="Times New Roman"/>
          <w:sz w:val="24"/>
          <w:szCs w:val="24"/>
          <w:lang w:val="tr-TR"/>
        </w:rPr>
        <w:t>What is ‘global debt’ - and how high is it now?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5D5E6F">
        <w:rPr>
          <w:rFonts w:ascii="Times New Roman" w:hAnsi="Times New Roman" w:cs="Times New Roman"/>
          <w:sz w:val="24"/>
          <w:szCs w:val="24"/>
          <w:lang w:val="tr-TR"/>
        </w:rPr>
        <w:t>Fınancıal and monetary systems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// </w:t>
      </w:r>
      <w:r>
        <w:rPr>
          <w:rFonts w:ascii="Times New Roman" w:hAnsi="Times New Roman" w:cs="Times New Roman"/>
          <w:sz w:val="24"/>
          <w:szCs w:val="24"/>
          <w:lang w:val="tr-TR"/>
        </w:rPr>
        <w:t>World Economic Forum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>[</w:t>
      </w:r>
      <w:r w:rsidRPr="000C0E76">
        <w:rPr>
          <w:rFonts w:ascii="Times New Roman" w:hAnsi="Times New Roman" w:cs="Times New Roman"/>
          <w:sz w:val="24"/>
          <w:szCs w:val="24"/>
        </w:rPr>
        <w:t>Электронный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0C0E76">
        <w:rPr>
          <w:rFonts w:ascii="Times New Roman" w:hAnsi="Times New Roman" w:cs="Times New Roman"/>
          <w:sz w:val="24"/>
          <w:szCs w:val="24"/>
        </w:rPr>
        <w:t>ресурс</w:t>
      </w:r>
      <w:r w:rsidRPr="000C0E76">
        <w:rPr>
          <w:rFonts w:ascii="Times New Roman" w:hAnsi="Times New Roman" w:cs="Times New Roman"/>
          <w:sz w:val="24"/>
          <w:szCs w:val="24"/>
          <w:lang w:val="en-CA"/>
        </w:rPr>
        <w:t xml:space="preserve">]. </w:t>
      </w:r>
      <w:r w:rsidRPr="000C0E76">
        <w:rPr>
          <w:rFonts w:ascii="Times New Roman" w:hAnsi="Times New Roman" w:cs="Times New Roman"/>
          <w:sz w:val="24"/>
          <w:szCs w:val="24"/>
        </w:rPr>
        <w:t>Режим доступа - 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E6F">
        <w:rPr>
          <w:rFonts w:ascii="Times New Roman" w:hAnsi="Times New Roman" w:cs="Times New Roman"/>
          <w:sz w:val="24"/>
          <w:szCs w:val="24"/>
        </w:rPr>
        <w:t>http://surl.li/qjfuh</w:t>
      </w:r>
    </w:p>
    <w:sectPr w:rsidR="005D5E6F" w:rsidRPr="00C24649" w:rsidSect="00C24649">
      <w:pgSz w:w="11906" w:h="16838"/>
      <w:pgMar w:top="1134" w:right="1361" w:bottom="1134" w:left="1361" w:header="720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5D1D" w14:textId="77777777" w:rsidR="00845D11" w:rsidRDefault="00845D11">
      <w:pPr>
        <w:spacing w:after="0" w:line="240" w:lineRule="auto"/>
      </w:pPr>
      <w:r>
        <w:separator/>
      </w:r>
    </w:p>
  </w:endnote>
  <w:endnote w:type="continuationSeparator" w:id="0">
    <w:p w14:paraId="34AD6581" w14:textId="77777777" w:rsidR="00845D11" w:rsidRDefault="0084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ont230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SC Regular"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EB141" w14:textId="77777777" w:rsidR="00845D11" w:rsidRDefault="00845D11">
      <w:pPr>
        <w:spacing w:after="0" w:line="240" w:lineRule="auto"/>
      </w:pPr>
      <w:r>
        <w:separator/>
      </w:r>
    </w:p>
  </w:footnote>
  <w:footnote w:type="continuationSeparator" w:id="0">
    <w:p w14:paraId="66517DDE" w14:textId="77777777" w:rsidR="00845D11" w:rsidRDefault="00845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335019"/>
    <w:multiLevelType w:val="hybridMultilevel"/>
    <w:tmpl w:val="125CD772"/>
    <w:lvl w:ilvl="0" w:tplc="3AB2141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62BD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69180907">
    <w:abstractNumId w:val="0"/>
  </w:num>
  <w:num w:numId="2" w16cid:durableId="1563322086">
    <w:abstractNumId w:val="1"/>
  </w:num>
  <w:num w:numId="3" w16cid:durableId="444543945">
    <w:abstractNumId w:val="2"/>
  </w:num>
  <w:num w:numId="4" w16cid:durableId="389812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F3"/>
    <w:rsid w:val="000727DB"/>
    <w:rsid w:val="000832DA"/>
    <w:rsid w:val="000C0E76"/>
    <w:rsid w:val="00100E2A"/>
    <w:rsid w:val="00151B4E"/>
    <w:rsid w:val="001D35DD"/>
    <w:rsid w:val="00240B5F"/>
    <w:rsid w:val="002B2D93"/>
    <w:rsid w:val="002C52CA"/>
    <w:rsid w:val="002F7A42"/>
    <w:rsid w:val="00303113"/>
    <w:rsid w:val="00327780"/>
    <w:rsid w:val="00357000"/>
    <w:rsid w:val="003C6E52"/>
    <w:rsid w:val="00440B0A"/>
    <w:rsid w:val="00490B16"/>
    <w:rsid w:val="0054693C"/>
    <w:rsid w:val="00561872"/>
    <w:rsid w:val="00587D62"/>
    <w:rsid w:val="005D5E6F"/>
    <w:rsid w:val="0060770E"/>
    <w:rsid w:val="00646F93"/>
    <w:rsid w:val="006C092F"/>
    <w:rsid w:val="00740ED3"/>
    <w:rsid w:val="0076626D"/>
    <w:rsid w:val="007B3B6D"/>
    <w:rsid w:val="007C3325"/>
    <w:rsid w:val="007D6804"/>
    <w:rsid w:val="008119C7"/>
    <w:rsid w:val="008236DA"/>
    <w:rsid w:val="00845D11"/>
    <w:rsid w:val="00860DD3"/>
    <w:rsid w:val="00864D7E"/>
    <w:rsid w:val="008D419F"/>
    <w:rsid w:val="008D66F1"/>
    <w:rsid w:val="008D6AC4"/>
    <w:rsid w:val="0092449F"/>
    <w:rsid w:val="00936313"/>
    <w:rsid w:val="00953AA0"/>
    <w:rsid w:val="00986E63"/>
    <w:rsid w:val="009A56CF"/>
    <w:rsid w:val="009E030D"/>
    <w:rsid w:val="00A00511"/>
    <w:rsid w:val="00B41882"/>
    <w:rsid w:val="00B50C2C"/>
    <w:rsid w:val="00B57E97"/>
    <w:rsid w:val="00BA5FC0"/>
    <w:rsid w:val="00BC5B80"/>
    <w:rsid w:val="00BC679A"/>
    <w:rsid w:val="00BD18F9"/>
    <w:rsid w:val="00C24649"/>
    <w:rsid w:val="00C54223"/>
    <w:rsid w:val="00C8383E"/>
    <w:rsid w:val="00CA71BD"/>
    <w:rsid w:val="00CE1F73"/>
    <w:rsid w:val="00CE73E2"/>
    <w:rsid w:val="00D13967"/>
    <w:rsid w:val="00D13AFF"/>
    <w:rsid w:val="00D435D9"/>
    <w:rsid w:val="00D46FE3"/>
    <w:rsid w:val="00D53CAE"/>
    <w:rsid w:val="00D55AF3"/>
    <w:rsid w:val="00E33DFA"/>
    <w:rsid w:val="00E4668E"/>
    <w:rsid w:val="00E756F3"/>
    <w:rsid w:val="00E80EA5"/>
    <w:rsid w:val="00E960A9"/>
    <w:rsid w:val="00EA3BDC"/>
    <w:rsid w:val="00ED20B4"/>
    <w:rsid w:val="00EE5580"/>
    <w:rsid w:val="00EF430F"/>
    <w:rsid w:val="00F52350"/>
    <w:rsid w:val="00F66896"/>
    <w:rsid w:val="00FB66D7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4AA269"/>
  <w15:chartTrackingRefBased/>
  <w15:docId w15:val="{1FE8AFEC-AD72-4976-8334-D6FA6C3E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eastAsia="Calibri" w:hAnsi="Calibri" w:cs="font230"/>
      <w:sz w:val="22"/>
      <w:szCs w:val="22"/>
      <w:lang w:val="ru-RU"/>
    </w:rPr>
  </w:style>
  <w:style w:type="paragraph" w:styleId="1">
    <w:name w:val="heading 1"/>
    <w:basedOn w:val="a"/>
    <w:next w:val="a"/>
    <w:qFormat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10">
    <w:name w:val="Заголовок 1 Знак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a3">
    <w:name w:val="Текст сноски Знак"/>
    <w:uiPriority w:val="99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a4">
    <w:name w:val="footnote reference"/>
    <w:uiPriority w:val="99"/>
    <w:rPr>
      <w:vertAlign w:val="superscript"/>
    </w:rPr>
  </w:style>
  <w:style w:type="character" w:styleId="a5">
    <w:name w:val="Hyperlink"/>
    <w:rPr>
      <w:color w:val="0000FF"/>
      <w:u w:val="single"/>
    </w:rPr>
  </w:style>
  <w:style w:type="character" w:styleId="a6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ListParagraph1">
    <w:name w:val="List Paragraph1"/>
    <w:basedOn w:val="a"/>
    <w:pPr>
      <w:ind w:left="720"/>
      <w:contextualSpacing/>
    </w:pPr>
  </w:style>
  <w:style w:type="paragraph" w:styleId="aa">
    <w:name w:val="footnote text"/>
    <w:basedOn w:val="a"/>
    <w:uiPriority w:val="99"/>
    <w:pPr>
      <w:spacing w:after="0" w:line="240" w:lineRule="auto"/>
    </w:pPr>
    <w:rPr>
      <w:sz w:val="20"/>
      <w:szCs w:val="20"/>
    </w:rPr>
  </w:style>
  <w:style w:type="character" w:customStyle="1" w:styleId="11">
    <w:name w:val="Неразрешенное упоминание1"/>
    <w:uiPriority w:val="99"/>
    <w:semiHidden/>
    <w:unhideWhenUsed/>
    <w:rsid w:val="00864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.hmb.gov.tr/uploads/2018/11/Y%C4%B1ll%C4%B1k-Kamu-Bor%C3%A7-Y%C3%B6netimi-Raporu-2010-1.pdf" TargetMode="External"/><Relationship Id="rId13" Type="http://schemas.openxmlformats.org/officeDocument/2006/relationships/hyperlink" Target="https://data.worldbank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mf.org/en/Home" TargetMode="External"/><Relationship Id="rId12" Type="http://schemas.openxmlformats.org/officeDocument/2006/relationships/hyperlink" Target="https://data.tuik.gov.tr/Bulten/Index?p=Dis-Ticaret-Istatistikleri-Temmuz-2023-496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mb.gov.tr/kamu-finansmani-istatistikleri%20%D0%B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s.hmb.gov.tr/uploads/sites/2/2022/12/2022-PDMR-ENG-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RL:https://ms.hmb.gov.tr/uploads/2020/12/Kamu_Borc_Yonetimi_Raporu_Aralik_2020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5845</CharactersWithSpaces>
  <SharedDoc>false</SharedDoc>
  <HLinks>
    <vt:vector size="42" baseType="variant">
      <vt:variant>
        <vt:i4>7471149</vt:i4>
      </vt:variant>
      <vt:variant>
        <vt:i4>18</vt:i4>
      </vt:variant>
      <vt:variant>
        <vt:i4>0</vt:i4>
      </vt:variant>
      <vt:variant>
        <vt:i4>5</vt:i4>
      </vt:variant>
      <vt:variant>
        <vt:lpwstr>https://data.worldbank.org/</vt:lpwstr>
      </vt:variant>
      <vt:variant>
        <vt:lpwstr/>
      </vt:variant>
      <vt:variant>
        <vt:i4>4587602</vt:i4>
      </vt:variant>
      <vt:variant>
        <vt:i4>15</vt:i4>
      </vt:variant>
      <vt:variant>
        <vt:i4>0</vt:i4>
      </vt:variant>
      <vt:variant>
        <vt:i4>5</vt:i4>
      </vt:variant>
      <vt:variant>
        <vt:lpwstr>https://data.tuik.gov.tr/Bulten/Index?p=Dis-Ticaret-Istatistikleri-Temmuz-2023-49626</vt:lpwstr>
      </vt:variant>
      <vt:variant>
        <vt:lpwstr/>
      </vt:variant>
      <vt:variant>
        <vt:i4>5505091</vt:i4>
      </vt:variant>
      <vt:variant>
        <vt:i4>12</vt:i4>
      </vt:variant>
      <vt:variant>
        <vt:i4>0</vt:i4>
      </vt:variant>
      <vt:variant>
        <vt:i4>5</vt:i4>
      </vt:variant>
      <vt:variant>
        <vt:lpwstr>https://www.hmb.gov.tr/kamu-finansmani-istatistikleri %D0%B8</vt:lpwstr>
      </vt:variant>
      <vt:variant>
        <vt:lpwstr/>
      </vt:variant>
      <vt:variant>
        <vt:i4>6094937</vt:i4>
      </vt:variant>
      <vt:variant>
        <vt:i4>9</vt:i4>
      </vt:variant>
      <vt:variant>
        <vt:i4>0</vt:i4>
      </vt:variant>
      <vt:variant>
        <vt:i4>5</vt:i4>
      </vt:variant>
      <vt:variant>
        <vt:lpwstr>https://ms.hmb.gov.tr/uploads/sites/2/2022/12/2022-PDMR-ENG-3.pdf</vt:lpwstr>
      </vt:variant>
      <vt:variant>
        <vt:lpwstr/>
      </vt:variant>
      <vt:variant>
        <vt:i4>2687068</vt:i4>
      </vt:variant>
      <vt:variant>
        <vt:i4>6</vt:i4>
      </vt:variant>
      <vt:variant>
        <vt:i4>0</vt:i4>
      </vt:variant>
      <vt:variant>
        <vt:i4>5</vt:i4>
      </vt:variant>
      <vt:variant>
        <vt:lpwstr>https://ms.hmb.gov.tr/uploads/2020/12/Kamu_Borc_Yonetimi_Raporu_Aralik_2020.pdf</vt:lpwstr>
      </vt:variant>
      <vt:variant>
        <vt:lpwstr/>
      </vt:variant>
      <vt:variant>
        <vt:i4>4718680</vt:i4>
      </vt:variant>
      <vt:variant>
        <vt:i4>3</vt:i4>
      </vt:variant>
      <vt:variant>
        <vt:i4>0</vt:i4>
      </vt:variant>
      <vt:variant>
        <vt:i4>5</vt:i4>
      </vt:variant>
      <vt:variant>
        <vt:lpwstr>https://ms.hmb.gov.tr/uploads/2018/11/Y%C4%B1ll%C4%B1k-Kamu-Bor%C3%A7-Y%C3%B6netimi-Raporu-2010-1.pdf</vt:lpwstr>
      </vt:variant>
      <vt:variant>
        <vt:lpwstr/>
      </vt:variant>
      <vt:variant>
        <vt:i4>3997794</vt:i4>
      </vt:variant>
      <vt:variant>
        <vt:i4>0</vt:i4>
      </vt:variant>
      <vt:variant>
        <vt:i4>0</vt:i4>
      </vt:variant>
      <vt:variant>
        <vt:i4>5</vt:i4>
      </vt:variant>
      <vt:variant>
        <vt:lpwstr>https://www.imf.org/en/Home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Малыш Алёна Александровна</cp:lastModifiedBy>
  <cp:revision>2</cp:revision>
  <cp:lastPrinted>1899-12-31T21:00:00Z</cp:lastPrinted>
  <dcterms:created xsi:type="dcterms:W3CDTF">2024-02-22T10:06:00Z</dcterms:created>
  <dcterms:modified xsi:type="dcterms:W3CDTF">2024-02-22T10:06:00Z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</Properties>
</file>