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84EAC" w14:textId="77777777" w:rsidR="00276023" w:rsidRPr="00276023" w:rsidRDefault="00276023" w:rsidP="0068289B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Александр </w:t>
      </w:r>
      <w:r w:rsidR="0068289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Македонский</w:t>
      </w:r>
      <w:r w:rsidR="003D2CB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– Зу-л-Карнайн – Искандер: беллетризация исторического персонажа</w:t>
      </w:r>
    </w:p>
    <w:p w14:paraId="131EE5C4" w14:textId="77777777" w:rsidR="00276023" w:rsidRPr="00276023" w:rsidRDefault="00276023" w:rsidP="00276023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Мавриди Элисавет</w:t>
      </w:r>
    </w:p>
    <w:p w14:paraId="23615C68" w14:textId="77777777" w:rsidR="00276023" w:rsidRDefault="00276023" w:rsidP="00276023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студентка</w:t>
      </w:r>
    </w:p>
    <w:p w14:paraId="6922D134" w14:textId="77777777" w:rsidR="00276023" w:rsidRDefault="00276023" w:rsidP="00276023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Московский государственный университет имени М.В.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Ломоносова, </w:t>
      </w:r>
    </w:p>
    <w:p w14:paraId="77C0A668" w14:textId="77777777" w:rsidR="00276023" w:rsidRDefault="00276023" w:rsidP="00276023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Институт стран Азии и Африки, Москва, Россия</w:t>
      </w:r>
    </w:p>
    <w:p w14:paraId="34BCE0EA" w14:textId="77777777" w:rsidR="00276023" w:rsidRPr="00276023" w:rsidRDefault="00276023" w:rsidP="00276023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7602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241787">
          <w:rPr>
            <w:rStyle w:val="a3"/>
            <w:rFonts w:ascii="Times New Roman" w:eastAsia="Times New Roman" w:hAnsi="Times New Roman" w:cs="Times New Roman"/>
            <w:i/>
            <w:sz w:val="24"/>
            <w:szCs w:val="24"/>
            <w:lang w:val="en-US"/>
          </w:rPr>
          <w:t>mavridi.elisavet.w@gmail.com</w:t>
        </w:r>
      </w:hyperlink>
    </w:p>
    <w:p w14:paraId="4D0D31AC" w14:textId="77777777" w:rsidR="00276023" w:rsidRDefault="00276023" w:rsidP="00276023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E3763F6" w14:textId="0D6B74AA" w:rsidR="00276023" w:rsidRDefault="00EA1CFD" w:rsidP="001408EE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Александр Македонский </w:t>
      </w:r>
      <w:r w:rsidRPr="00EA1C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(греч. </w:t>
      </w:r>
      <w:proofErr w:type="spellStart"/>
      <w:r w:rsidRPr="00EA1CFD">
        <w:rPr>
          <w:rFonts w:ascii="Times New Roman" w:eastAsia="Times New Roman" w:hAnsi="Times New Roman" w:cs="Times New Roman"/>
          <w:sz w:val="24"/>
          <w:szCs w:val="24"/>
          <w:lang w:val="ru-RU"/>
        </w:rPr>
        <w:t>Μέγ</w:t>
      </w:r>
      <w:proofErr w:type="spellEnd"/>
      <w:r w:rsidRPr="00EA1C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ας </w:t>
      </w:r>
      <w:proofErr w:type="spellStart"/>
      <w:r w:rsidRPr="00EA1CFD">
        <w:rPr>
          <w:rFonts w:ascii="Times New Roman" w:eastAsia="Times New Roman" w:hAnsi="Times New Roman" w:cs="Times New Roman"/>
          <w:sz w:val="24"/>
          <w:szCs w:val="24"/>
          <w:lang w:val="ru-RU"/>
        </w:rPr>
        <w:t>Αλέξ</w:t>
      </w:r>
      <w:proofErr w:type="spellEnd"/>
      <w:r w:rsidRPr="00EA1C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ανδρος) </w:t>
      </w:r>
      <w:r w:rsidR="00276023">
        <w:rPr>
          <w:rFonts w:ascii="Times New Roman" w:eastAsia="Times New Roman" w:hAnsi="Times New Roman" w:cs="Times New Roman"/>
          <w:sz w:val="24"/>
          <w:szCs w:val="24"/>
        </w:rPr>
        <w:t>– одна из ключевых фигур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только в мировой истории, но и в литературе как европейской, так и ближневосточной</w:t>
      </w:r>
      <w:r w:rsidR="002760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 великого полководца из биографических сочинений древнегреческих историков</w:t>
      </w:r>
      <w:r w:rsidR="007236C5">
        <w:rPr>
          <w:rFonts w:ascii="Times New Roman" w:eastAsia="Times New Roman" w:hAnsi="Times New Roman" w:cs="Times New Roman"/>
          <w:sz w:val="24"/>
          <w:szCs w:val="24"/>
          <w:lang w:val="ru-RU"/>
        </w:rPr>
        <w:t>, например,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Плутарх</w:t>
      </w:r>
      <w:r w:rsidR="001408E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был сначала перенят и беллетризован </w:t>
      </w:r>
      <w:r w:rsidR="00140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средневековыми </w:t>
      </w:r>
      <w:r w:rsidR="005960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арабоязычными </w:t>
      </w:r>
      <w:r w:rsidR="001408EE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литераторами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позже – </w:t>
      </w:r>
      <w:r w:rsidR="001408E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="007236C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персидскими </w:t>
      </w:r>
      <w:r w:rsidR="003F18A0">
        <w:rPr>
          <w:rFonts w:ascii="Times New Roman" w:eastAsia="Times New Roman" w:hAnsi="Times New Roman" w:cs="Times New Roman"/>
          <w:sz w:val="24"/>
          <w:szCs w:val="24"/>
          <w:lang w:val="ru-RU"/>
        </w:rPr>
        <w:t>поэтами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На фоне повышенного интереса 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Александру Македонскому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начался процесс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трансформация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этой исторической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личности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литературного персонажа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что обусловило его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бытование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литературн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традици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рабского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мира, а затем 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Ирана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. Решающую роль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в укоренении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этого образа и персонажа на Востоке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появление его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включение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религиозн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контекст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ислама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59607B" w:rsidRPr="00E415C7">
        <w:rPr>
          <w:rFonts w:ascii="Times New Roman" w:eastAsia="Times New Roman" w:hAnsi="Times New Roman" w:cs="Times New Roman"/>
          <w:sz w:val="24"/>
          <w:szCs w:val="24"/>
          <w:lang w:val="ru-RU"/>
        </w:rPr>
        <w:t>Именно это могло повлиять на арабоязычного историка иранского происхождения, который включил его в генеалогию законных правителей Ирана, т.е. осуществил легитимизацию Александра в рамках ирано-мусульманской историографической традиции.</w:t>
      </w:r>
      <w:r w:rsidR="005960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E028AFD" w14:textId="137FC1D5" w:rsidR="003F18A0" w:rsidRDefault="003F18A0" w:rsidP="001408EE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Настоящая работа направлена на изучение тех изменений, которым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был подвергнут </w:t>
      </w:r>
      <w:r w:rsidR="0059607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 исторического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Александр Македонский в процессе </w:t>
      </w:r>
      <w:r w:rsidR="0051429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его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беллетриза</w:t>
      </w:r>
      <w:r w:rsidR="00514298">
        <w:rPr>
          <w:rFonts w:ascii="Times New Roman" w:eastAsia="Times New Roman" w:hAnsi="Times New Roman" w:cs="Times New Roman"/>
          <w:sz w:val="24"/>
          <w:szCs w:val="24"/>
          <w:lang w:val="ru-RU"/>
        </w:rPr>
        <w:t>ции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3F1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Несмотря на то, что литературные версии жизнеописания Александра довольно хорошо описаны в науке, выделение этапов эволюции этого героя и анализ факторов его превращения в персонажа известных персидских эпических поэм «Шах-наме» Фирдоуси и «Искандер-наме» Низами как самостоятельная исследовательская задача не ставилась. По существу, эта трансформация является своеобразным повторением пути завоевательных походов исторического Александра, его путешествия с Запада на Восток, из греков в персы. Для авторов великих эпических поэм Искандер – законный наследник иранского трона, увенчанный не только воинской славой покорителя мира, но и славой великого путешественника, открывателя новых земель, и, наконец, собирателя мудрости и искателя истины. Именно таким он предстает в персидской классической литературе. Но как такое могло произойти? Ведь для домусульманского Ирана, для представителей династии Сасанидов (III – VII вв. н.э.) Александр был врагом, разрушителем древней столицы Персеполиса, гонителем </w:t>
      </w:r>
      <w:r w:rsidR="0059607B" w:rsidRPr="003F1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истинной </w:t>
      </w:r>
      <w:r w:rsidRPr="003F18A0">
        <w:rPr>
          <w:rFonts w:ascii="Times New Roman" w:eastAsia="Times New Roman" w:hAnsi="Times New Roman" w:cs="Times New Roman"/>
          <w:sz w:val="24"/>
          <w:szCs w:val="24"/>
          <w:lang w:val="ru-RU"/>
        </w:rPr>
        <w:t>зороастрийской веры. Что могло повлиять на столь радикальную переоценку деяний Александра? Какие факторы способствовали бел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летризации этого образа? На эти</w:t>
      </w:r>
      <w:r w:rsidRPr="003F18A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вопрос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мы и попытались </w:t>
      </w:r>
      <w:r w:rsidRPr="003F18A0">
        <w:rPr>
          <w:rFonts w:ascii="Times New Roman" w:eastAsia="Times New Roman" w:hAnsi="Times New Roman" w:cs="Times New Roman"/>
          <w:sz w:val="24"/>
          <w:szCs w:val="24"/>
          <w:lang w:val="ru-RU"/>
        </w:rPr>
        <w:t>найти хотя бы предварительные ответы в этой работе.</w:t>
      </w:r>
    </w:p>
    <w:p w14:paraId="429AF5B6" w14:textId="2FC9045E" w:rsidR="003F18A0" w:rsidRDefault="003F18A0" w:rsidP="001408EE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Новизна исследования заключается в привлечении к анализу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только арабских и персидских источников, но и греческих</w:t>
      </w:r>
      <w:r w:rsidR="00D3553D" w:rsidRPr="00D355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источников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в которых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уже видны зачатки беллетризации и мифологизации Алексан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дра Македонского. Плутарх </w:t>
      </w:r>
      <w:r w:rsidR="002B3794">
        <w:rPr>
          <w:rFonts w:ascii="Times New Roman" w:eastAsia="Times New Roman" w:hAnsi="Times New Roman" w:cs="Times New Roman"/>
          <w:sz w:val="24"/>
          <w:szCs w:val="24"/>
          <w:lang w:val="ru-RU"/>
        </w:rPr>
        <w:t>и чуть позже Псевдо-Каллисфен ставя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>т себе задачу описать наиболее точно биографию великого полководца, одна</w:t>
      </w:r>
      <w:r w:rsidR="002B37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 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>свя</w:t>
      </w:r>
      <w:r w:rsidR="002B3794">
        <w:rPr>
          <w:rFonts w:ascii="Times New Roman" w:eastAsia="Times New Roman" w:hAnsi="Times New Roman" w:cs="Times New Roman"/>
          <w:sz w:val="24"/>
          <w:szCs w:val="24"/>
          <w:lang w:val="ru-RU"/>
        </w:rPr>
        <w:t>зываю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>т личность Александра Великого со сверхъестественным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(необычное рождение)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>. Псевдо-</w:t>
      </w:r>
      <w:r w:rsidR="001408EE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>аллисфен обогащает образ героя, давая возможность арабской традиции внедрить Алек</w:t>
      </w:r>
      <w:r w:rsidR="002B37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сандра в Коран </w:t>
      </w:r>
      <w:r w:rsidR="001408EE">
        <w:rPr>
          <w:rFonts w:ascii="Times New Roman" w:eastAsia="Times New Roman" w:hAnsi="Times New Roman" w:cs="Times New Roman"/>
          <w:sz w:val="24"/>
          <w:szCs w:val="24"/>
          <w:lang w:val="ru-RU"/>
        </w:rPr>
        <w:t>под именем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Зу-л-Карнайн, а чуть позже Фирдоуси в «Шах-наме» и Низами в «Искандар-наме» доводят образ полководца до уровня 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неутомимого и любознательного 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>путешественника и великого мудреца</w:t>
      </w:r>
      <w:r w:rsidR="00D3553D">
        <w:rPr>
          <w:rFonts w:ascii="Times New Roman" w:eastAsia="Times New Roman" w:hAnsi="Times New Roman" w:cs="Times New Roman"/>
          <w:sz w:val="24"/>
          <w:szCs w:val="24"/>
          <w:lang w:val="ru-RU"/>
        </w:rPr>
        <w:t>, достигнувшего пророческого статуса.</w:t>
      </w:r>
      <w:r w:rsidR="00D36CF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4DD10CE0" w14:textId="0CD11587" w:rsidR="001E02CF" w:rsidRDefault="001E02CF" w:rsidP="001408EE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Основным выводом нашей работы стало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изменение образа Искандера в ирано-мусульманской литературной традиции: из отрицательно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й и враждебной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для 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lastRenderedPageBreak/>
        <w:t>доисламского иранского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мира историческо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личности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Александр Великий превращается в положительн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литературн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персонажа, олицетворяющего идеал справедливого правителя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и 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собирателя мудрости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, который действует во благо всего человечества и </w:t>
      </w:r>
      <w:r w:rsidR="00D3553D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способен к постижению </w:t>
      </w:r>
      <w:r w:rsidR="0059607B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>высшей божественной истины.</w:t>
      </w:r>
    </w:p>
    <w:p w14:paraId="67E7CB55" w14:textId="77777777" w:rsidR="001E02CF" w:rsidRDefault="001E02CF" w:rsidP="001408EE">
      <w:pPr>
        <w:spacing w:before="20" w:after="20" w:line="240" w:lineRule="auto"/>
        <w:ind w:firstLine="39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Исследование обозначенной темы важно для складывания общей картины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образа Искандера в персидской литературе</w:t>
      </w:r>
      <w:r w:rsidR="002B3794"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 и понимания процесса беллетризации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/>
        </w:rPr>
        <w:t xml:space="preserve">. </w:t>
      </w:r>
    </w:p>
    <w:p w14:paraId="738856CB" w14:textId="77777777" w:rsidR="0059607B" w:rsidRDefault="0059607B" w:rsidP="001E02CF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0D520B" w14:textId="4C339FDA" w:rsidR="001E02CF" w:rsidRDefault="001E02CF" w:rsidP="001E02CF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Источники и литература</w:t>
      </w:r>
    </w:p>
    <w:p w14:paraId="6D1152D3" w14:textId="77777777" w:rsidR="001E02CF" w:rsidRDefault="001E02CF" w:rsidP="001E02CF">
      <w:pPr>
        <w:spacing w:before="20" w:after="2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A358F8" w14:textId="7A04B8AA" w:rsidR="001E02CF" w:rsidRPr="00B05104" w:rsidRDefault="001E02CF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5104">
        <w:rPr>
          <w:rFonts w:asciiTheme="majorBidi" w:hAnsiTheme="majorBidi" w:cstheme="majorBidi"/>
          <w:sz w:val="24"/>
          <w:szCs w:val="24"/>
        </w:rPr>
        <w:t>Бертельс Е.Э. Роман об Александре и его главные версии на Востоке — М.</w:t>
      </w:r>
      <w:r w:rsidR="00D3553D">
        <w:rPr>
          <w:rFonts w:asciiTheme="majorBidi" w:hAnsiTheme="majorBidi" w:cstheme="majorBidi"/>
          <w:sz w:val="24"/>
          <w:szCs w:val="24"/>
        </w:rPr>
        <w:t>-</w:t>
      </w:r>
      <w:r w:rsidRPr="00B05104">
        <w:rPr>
          <w:rFonts w:asciiTheme="majorBidi" w:hAnsiTheme="majorBidi" w:cstheme="majorBidi"/>
          <w:sz w:val="24"/>
          <w:szCs w:val="24"/>
        </w:rPr>
        <w:t>Л.: Изда</w:t>
      </w:r>
      <w:r w:rsidR="009C1580">
        <w:rPr>
          <w:rFonts w:asciiTheme="majorBidi" w:hAnsiTheme="majorBidi" w:cstheme="majorBidi"/>
          <w:sz w:val="24"/>
          <w:szCs w:val="24"/>
        </w:rPr>
        <w:t>тельство АН СССР, 1948. — С. 7-121.</w:t>
      </w:r>
      <w:r w:rsidRPr="00B05104">
        <w:rPr>
          <w:rFonts w:asciiTheme="majorBidi" w:hAnsiTheme="majorBidi" w:cstheme="majorBidi"/>
          <w:sz w:val="24"/>
          <w:szCs w:val="24"/>
        </w:rPr>
        <w:t xml:space="preserve"> </w:t>
      </w:r>
    </w:p>
    <w:p w14:paraId="319906B9" w14:textId="773D0BCE" w:rsidR="001E02CF" w:rsidRPr="00E14316" w:rsidRDefault="001E02CF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3018D3">
        <w:rPr>
          <w:rFonts w:asciiTheme="majorBidi" w:hAnsiTheme="majorBidi" w:cstheme="majorBidi"/>
          <w:sz w:val="24"/>
          <w:szCs w:val="24"/>
        </w:rPr>
        <w:t>Бертельс Е.Э. Избранные труды. Низами и Фузули. —  М.: Восточная литература, 1962</w:t>
      </w:r>
      <w:r w:rsidRPr="00E14316">
        <w:rPr>
          <w:rFonts w:asciiTheme="majorBidi" w:hAnsiTheme="majorBidi" w:cstheme="majorBidi"/>
          <w:sz w:val="24"/>
          <w:szCs w:val="24"/>
        </w:rPr>
        <w:t xml:space="preserve">. </w:t>
      </w:r>
      <w:r w:rsidR="00E14316" w:rsidRPr="00B05104">
        <w:rPr>
          <w:rFonts w:asciiTheme="majorBidi" w:hAnsiTheme="majorBidi" w:cstheme="majorBidi"/>
          <w:sz w:val="24"/>
          <w:szCs w:val="24"/>
        </w:rPr>
        <w:t>—</w:t>
      </w:r>
      <w:r w:rsidR="00E14316">
        <w:rPr>
          <w:rFonts w:asciiTheme="majorBidi" w:hAnsiTheme="majorBidi" w:cstheme="majorBidi"/>
          <w:sz w:val="24"/>
          <w:szCs w:val="24"/>
        </w:rPr>
        <w:t xml:space="preserve"> </w:t>
      </w:r>
      <w:r w:rsidR="003018D3" w:rsidRPr="00E14316">
        <w:rPr>
          <w:rFonts w:asciiTheme="majorBidi" w:hAnsiTheme="majorBidi" w:cstheme="majorBidi"/>
          <w:sz w:val="24"/>
          <w:szCs w:val="24"/>
        </w:rPr>
        <w:t>С. 342-393.</w:t>
      </w:r>
    </w:p>
    <w:p w14:paraId="56A3BEDF" w14:textId="03E8189C" w:rsidR="001E02CF" w:rsidRPr="00B05104" w:rsidRDefault="001E02CF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5104">
        <w:rPr>
          <w:rFonts w:asciiTheme="majorBidi" w:hAnsiTheme="majorBidi" w:cstheme="majorBidi"/>
          <w:sz w:val="24"/>
          <w:szCs w:val="24"/>
        </w:rPr>
        <w:t xml:space="preserve">Коран / </w:t>
      </w:r>
      <w:r w:rsidR="00E14316">
        <w:rPr>
          <w:rFonts w:asciiTheme="majorBidi" w:hAnsiTheme="majorBidi" w:cstheme="majorBidi"/>
          <w:sz w:val="24"/>
          <w:szCs w:val="24"/>
        </w:rPr>
        <w:t>П</w:t>
      </w:r>
      <w:r w:rsidRPr="00B05104">
        <w:rPr>
          <w:rFonts w:asciiTheme="majorBidi" w:hAnsiTheme="majorBidi" w:cstheme="majorBidi"/>
          <w:sz w:val="24"/>
          <w:szCs w:val="24"/>
        </w:rPr>
        <w:t xml:space="preserve">ер. и комм. И.Ю. Крачковского. </w:t>
      </w:r>
      <w:r w:rsidR="00022B7C">
        <w:rPr>
          <w:rFonts w:asciiTheme="majorBidi" w:hAnsiTheme="majorBidi" w:cstheme="majorBidi"/>
          <w:sz w:val="24"/>
          <w:szCs w:val="24"/>
        </w:rPr>
        <w:t>Издание второе</w:t>
      </w:r>
      <w:r w:rsidR="00E14316" w:rsidRPr="00B05104">
        <w:rPr>
          <w:rFonts w:asciiTheme="majorBidi" w:hAnsiTheme="majorBidi" w:cstheme="majorBidi"/>
          <w:sz w:val="24"/>
          <w:szCs w:val="24"/>
        </w:rPr>
        <w:t>.</w:t>
      </w:r>
      <w:r w:rsidR="00E14316">
        <w:rPr>
          <w:rFonts w:asciiTheme="majorBidi" w:hAnsiTheme="majorBidi" w:cstheme="majorBidi"/>
          <w:sz w:val="24"/>
          <w:szCs w:val="24"/>
        </w:rPr>
        <w:t xml:space="preserve"> </w:t>
      </w:r>
      <w:r w:rsidRPr="00B05104">
        <w:rPr>
          <w:rFonts w:asciiTheme="majorBidi" w:hAnsiTheme="majorBidi" w:cstheme="majorBidi"/>
          <w:sz w:val="24"/>
          <w:szCs w:val="24"/>
        </w:rPr>
        <w:t xml:space="preserve">— М.: Издательство Восточной литературы, </w:t>
      </w:r>
      <w:r w:rsidRPr="00022B7C">
        <w:rPr>
          <w:rFonts w:asciiTheme="majorBidi" w:hAnsiTheme="majorBidi" w:cstheme="majorBidi"/>
          <w:sz w:val="24"/>
          <w:szCs w:val="24"/>
        </w:rPr>
        <w:t>19</w:t>
      </w:r>
      <w:r w:rsidR="00022B7C" w:rsidRPr="00022B7C">
        <w:rPr>
          <w:rFonts w:asciiTheme="majorBidi" w:hAnsiTheme="majorBidi" w:cstheme="majorBidi"/>
          <w:sz w:val="24"/>
          <w:szCs w:val="24"/>
        </w:rPr>
        <w:t>86</w:t>
      </w:r>
      <w:r w:rsidRPr="00022B7C">
        <w:rPr>
          <w:rFonts w:asciiTheme="majorBidi" w:hAnsiTheme="majorBidi" w:cstheme="majorBidi"/>
          <w:sz w:val="24"/>
          <w:szCs w:val="24"/>
        </w:rPr>
        <w:t>. —</w:t>
      </w:r>
      <w:r w:rsidR="003018D3" w:rsidRPr="00022B7C">
        <w:rPr>
          <w:rFonts w:asciiTheme="majorBidi" w:hAnsiTheme="majorBidi" w:cstheme="majorBidi"/>
          <w:sz w:val="24"/>
          <w:szCs w:val="24"/>
        </w:rPr>
        <w:t xml:space="preserve"> </w:t>
      </w:r>
      <w:r w:rsidR="00022B7C">
        <w:rPr>
          <w:rFonts w:asciiTheme="majorBidi" w:hAnsiTheme="majorBidi" w:cstheme="majorBidi"/>
          <w:sz w:val="24"/>
          <w:szCs w:val="24"/>
        </w:rPr>
        <w:t>С.</w:t>
      </w:r>
      <w:r w:rsidR="009C1580">
        <w:rPr>
          <w:rFonts w:asciiTheme="majorBidi" w:hAnsiTheme="majorBidi" w:cstheme="majorBidi"/>
          <w:sz w:val="24"/>
          <w:szCs w:val="24"/>
        </w:rPr>
        <w:t xml:space="preserve"> </w:t>
      </w:r>
      <w:r w:rsidR="00022B7C">
        <w:rPr>
          <w:rFonts w:asciiTheme="majorBidi" w:hAnsiTheme="majorBidi" w:cstheme="majorBidi"/>
          <w:sz w:val="24"/>
          <w:szCs w:val="24"/>
        </w:rPr>
        <w:t>249-250.</w:t>
      </w:r>
    </w:p>
    <w:p w14:paraId="62DE5EC8" w14:textId="1332F167" w:rsidR="001E02CF" w:rsidRPr="00B05104" w:rsidRDefault="001E02CF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5104">
        <w:rPr>
          <w:rFonts w:asciiTheme="majorBidi" w:hAnsiTheme="majorBidi" w:cstheme="majorBidi"/>
          <w:sz w:val="24"/>
          <w:szCs w:val="24"/>
        </w:rPr>
        <w:t xml:space="preserve">Низами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Гянджеви</w:t>
      </w:r>
      <w:proofErr w:type="spellEnd"/>
      <w:r w:rsidR="009C1580">
        <w:rPr>
          <w:rFonts w:asciiTheme="majorBidi" w:hAnsiTheme="majorBidi" w:cstheme="majorBidi"/>
          <w:sz w:val="24"/>
          <w:szCs w:val="24"/>
        </w:rPr>
        <w:t>.</w:t>
      </w:r>
      <w:r w:rsidRPr="00B051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Искендер-наме</w:t>
      </w:r>
      <w:proofErr w:type="spellEnd"/>
      <w:r w:rsidRPr="00B05104">
        <w:rPr>
          <w:rFonts w:asciiTheme="majorBidi" w:hAnsiTheme="majorBidi" w:cstheme="majorBidi"/>
          <w:sz w:val="24"/>
          <w:szCs w:val="24"/>
        </w:rPr>
        <w:t xml:space="preserve"> / ред. Г.Ю. Алиев. — М.: Элм, 1983. — 463 с.</w:t>
      </w:r>
    </w:p>
    <w:p w14:paraId="07E6FC78" w14:textId="2C0B8D8F" w:rsidR="001E02CF" w:rsidRPr="00B05104" w:rsidRDefault="001E02CF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5104">
        <w:rPr>
          <w:rFonts w:asciiTheme="majorBidi" w:hAnsiTheme="majorBidi" w:cstheme="majorBidi"/>
          <w:sz w:val="24"/>
          <w:szCs w:val="24"/>
        </w:rPr>
        <w:t>Пиотровский М.Б. Коранические сказания</w:t>
      </w:r>
      <w:r w:rsidR="003018D3">
        <w:rPr>
          <w:rFonts w:asciiTheme="majorBidi" w:hAnsiTheme="majorBidi" w:cstheme="majorBidi"/>
          <w:sz w:val="24"/>
          <w:szCs w:val="24"/>
        </w:rPr>
        <w:t>.</w:t>
      </w:r>
      <w:r w:rsidRPr="00B05104">
        <w:rPr>
          <w:rFonts w:asciiTheme="majorBidi" w:hAnsiTheme="majorBidi" w:cstheme="majorBidi"/>
          <w:sz w:val="24"/>
          <w:szCs w:val="24"/>
        </w:rPr>
        <w:t xml:space="preserve"> —</w:t>
      </w:r>
      <w:r w:rsidR="003018D3">
        <w:rPr>
          <w:rFonts w:asciiTheme="majorBidi" w:hAnsiTheme="majorBidi" w:cstheme="majorBidi"/>
          <w:sz w:val="24"/>
          <w:szCs w:val="24"/>
        </w:rPr>
        <w:t xml:space="preserve"> </w:t>
      </w:r>
      <w:r w:rsidRPr="00B05104">
        <w:rPr>
          <w:rFonts w:asciiTheme="majorBidi" w:hAnsiTheme="majorBidi" w:cstheme="majorBidi"/>
          <w:sz w:val="24"/>
          <w:szCs w:val="24"/>
        </w:rPr>
        <w:t>М.: Наука. Главная редакция восточной литературы, 1991</w:t>
      </w:r>
      <w:r w:rsidRPr="00E14316">
        <w:rPr>
          <w:rFonts w:asciiTheme="majorBidi" w:hAnsiTheme="majorBidi" w:cstheme="majorBidi"/>
          <w:sz w:val="24"/>
          <w:szCs w:val="24"/>
        </w:rPr>
        <w:t xml:space="preserve">. — </w:t>
      </w:r>
      <w:r w:rsidR="00E14316" w:rsidRPr="00E14316">
        <w:rPr>
          <w:rFonts w:asciiTheme="majorBidi" w:hAnsiTheme="majorBidi" w:cstheme="majorBidi"/>
          <w:sz w:val="24"/>
          <w:szCs w:val="24"/>
        </w:rPr>
        <w:t>С.</w:t>
      </w:r>
      <w:r w:rsidR="00E14316">
        <w:rPr>
          <w:rFonts w:asciiTheme="majorBidi" w:hAnsiTheme="majorBidi" w:cstheme="majorBidi"/>
          <w:sz w:val="24"/>
          <w:szCs w:val="24"/>
        </w:rPr>
        <w:t xml:space="preserve"> 104, 111, 126, 139, 147-149, 189.</w:t>
      </w:r>
    </w:p>
    <w:p w14:paraId="43704AF4" w14:textId="16E6F20F" w:rsidR="001E02CF" w:rsidRPr="00B05104" w:rsidRDefault="001E02CF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5104">
        <w:rPr>
          <w:rFonts w:asciiTheme="majorBidi" w:hAnsiTheme="majorBidi" w:cstheme="majorBidi"/>
          <w:sz w:val="24"/>
          <w:szCs w:val="24"/>
        </w:rPr>
        <w:t>Плутарх</w:t>
      </w:r>
      <w:r w:rsidR="00E14316">
        <w:rPr>
          <w:rFonts w:asciiTheme="majorBidi" w:hAnsiTheme="majorBidi" w:cstheme="majorBidi"/>
          <w:sz w:val="24"/>
          <w:szCs w:val="24"/>
        </w:rPr>
        <w:t>.</w:t>
      </w:r>
      <w:r w:rsidRPr="00B05104">
        <w:rPr>
          <w:rFonts w:asciiTheme="majorBidi" w:hAnsiTheme="majorBidi" w:cstheme="majorBidi"/>
          <w:sz w:val="24"/>
          <w:szCs w:val="24"/>
        </w:rPr>
        <w:t xml:space="preserve"> Сравнительные жизнеописания в двух томах. Том второй</w:t>
      </w:r>
      <w:r w:rsidR="003018D3">
        <w:rPr>
          <w:rFonts w:asciiTheme="majorBidi" w:hAnsiTheme="majorBidi" w:cstheme="majorBidi"/>
          <w:sz w:val="24"/>
          <w:szCs w:val="24"/>
        </w:rPr>
        <w:t xml:space="preserve"> /</w:t>
      </w:r>
      <w:r w:rsidRPr="00B05104">
        <w:rPr>
          <w:rFonts w:asciiTheme="majorBidi" w:hAnsiTheme="majorBidi" w:cstheme="majorBidi"/>
          <w:sz w:val="24"/>
          <w:szCs w:val="24"/>
        </w:rPr>
        <w:t xml:space="preserve"> </w:t>
      </w:r>
      <w:r w:rsidR="003018D3">
        <w:rPr>
          <w:rFonts w:asciiTheme="majorBidi" w:hAnsiTheme="majorBidi" w:cstheme="majorBidi"/>
          <w:sz w:val="24"/>
          <w:szCs w:val="24"/>
        </w:rPr>
        <w:t>Ред.</w:t>
      </w:r>
      <w:r w:rsidRPr="00B05104">
        <w:rPr>
          <w:rFonts w:asciiTheme="majorBidi" w:hAnsiTheme="majorBidi" w:cstheme="majorBidi"/>
          <w:sz w:val="24"/>
          <w:szCs w:val="24"/>
        </w:rPr>
        <w:t xml:space="preserve"> С.С. Аверинцев. –  2-е изд. —  М.: Наука, 1994. </w:t>
      </w:r>
      <w:r w:rsidR="00E415C7" w:rsidRPr="00E415C7">
        <w:rPr>
          <w:rFonts w:asciiTheme="majorBidi" w:hAnsiTheme="majorBidi" w:cstheme="majorBidi"/>
          <w:sz w:val="24"/>
          <w:szCs w:val="24"/>
        </w:rPr>
        <w:t>—  С. 116</w:t>
      </w:r>
      <w:r w:rsidR="00E415C7">
        <w:rPr>
          <w:rFonts w:asciiTheme="majorBidi" w:hAnsiTheme="majorBidi" w:cstheme="majorBidi"/>
          <w:sz w:val="24"/>
          <w:szCs w:val="24"/>
        </w:rPr>
        <w:t>-164</w:t>
      </w:r>
      <w:r w:rsidRPr="00B05104">
        <w:rPr>
          <w:rFonts w:asciiTheme="majorBidi" w:hAnsiTheme="majorBidi" w:cstheme="majorBidi"/>
          <w:sz w:val="24"/>
          <w:szCs w:val="24"/>
        </w:rPr>
        <w:t xml:space="preserve"> </w:t>
      </w:r>
    </w:p>
    <w:p w14:paraId="634CE8D3" w14:textId="2B23116B" w:rsidR="00CA31DB" w:rsidRPr="00B05104" w:rsidRDefault="00CA31DB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5104">
        <w:rPr>
          <w:rFonts w:asciiTheme="majorBidi" w:hAnsiTheme="majorBidi" w:cstheme="majorBidi"/>
          <w:sz w:val="24"/>
          <w:szCs w:val="24"/>
        </w:rPr>
        <w:t>Фирдоуси</w:t>
      </w:r>
      <w:r w:rsidR="00E14316">
        <w:rPr>
          <w:rFonts w:asciiTheme="majorBidi" w:hAnsiTheme="majorBidi" w:cstheme="majorBidi"/>
          <w:sz w:val="24"/>
          <w:szCs w:val="24"/>
        </w:rPr>
        <w:t>.</w:t>
      </w:r>
      <w:r w:rsidRPr="00B05104">
        <w:rPr>
          <w:rFonts w:asciiTheme="majorBidi" w:hAnsiTheme="majorBidi" w:cstheme="majorBidi"/>
          <w:sz w:val="24"/>
          <w:szCs w:val="24"/>
        </w:rPr>
        <w:t xml:space="preserve"> Шахнаме. От начала царствования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Искендера</w:t>
      </w:r>
      <w:proofErr w:type="spellEnd"/>
      <w:r w:rsidRPr="00B05104">
        <w:rPr>
          <w:rFonts w:asciiTheme="majorBidi" w:hAnsiTheme="majorBidi" w:cstheme="majorBidi"/>
          <w:sz w:val="24"/>
          <w:szCs w:val="24"/>
        </w:rPr>
        <w:t xml:space="preserve"> до начала царствования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Йездгерда</w:t>
      </w:r>
      <w:proofErr w:type="spellEnd"/>
      <w:r w:rsidRPr="00B05104">
        <w:rPr>
          <w:rFonts w:asciiTheme="majorBidi" w:hAnsiTheme="majorBidi" w:cstheme="majorBidi"/>
          <w:sz w:val="24"/>
          <w:szCs w:val="24"/>
        </w:rPr>
        <w:t xml:space="preserve">, сына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Бехрама</w:t>
      </w:r>
      <w:proofErr w:type="spellEnd"/>
      <w:r w:rsidRPr="00B0510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Гура</w:t>
      </w:r>
      <w:proofErr w:type="spellEnd"/>
      <w:r w:rsidRPr="00B05104">
        <w:rPr>
          <w:rFonts w:asciiTheme="majorBidi" w:hAnsiTheme="majorBidi" w:cstheme="majorBidi"/>
          <w:sz w:val="24"/>
          <w:szCs w:val="24"/>
        </w:rPr>
        <w:t xml:space="preserve"> / </w:t>
      </w:r>
      <w:r w:rsidR="00E14316">
        <w:rPr>
          <w:rFonts w:asciiTheme="majorBidi" w:hAnsiTheme="majorBidi" w:cstheme="majorBidi"/>
          <w:sz w:val="24"/>
          <w:szCs w:val="24"/>
        </w:rPr>
        <w:t>П</w:t>
      </w:r>
      <w:r w:rsidRPr="00B05104">
        <w:rPr>
          <w:rFonts w:asciiTheme="majorBidi" w:hAnsiTheme="majorBidi" w:cstheme="majorBidi"/>
          <w:sz w:val="24"/>
          <w:szCs w:val="24"/>
        </w:rPr>
        <w:t xml:space="preserve">ер. Ц.Б.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Бану</w:t>
      </w:r>
      <w:proofErr w:type="spellEnd"/>
      <w:r w:rsidRPr="00B05104">
        <w:rPr>
          <w:rFonts w:asciiTheme="majorBidi" w:hAnsiTheme="majorBidi" w:cstheme="majorBidi"/>
          <w:sz w:val="24"/>
          <w:szCs w:val="24"/>
        </w:rPr>
        <w:t xml:space="preserve">-Лахути и В.Г. </w:t>
      </w:r>
      <w:proofErr w:type="spellStart"/>
      <w:r w:rsidRPr="00B05104">
        <w:rPr>
          <w:rFonts w:asciiTheme="majorBidi" w:hAnsiTheme="majorBidi" w:cstheme="majorBidi"/>
          <w:sz w:val="24"/>
          <w:szCs w:val="24"/>
        </w:rPr>
        <w:t>Берзнева</w:t>
      </w:r>
      <w:proofErr w:type="spellEnd"/>
      <w:r w:rsidRPr="00B05104">
        <w:rPr>
          <w:rFonts w:asciiTheme="majorBidi" w:hAnsiTheme="majorBidi" w:cstheme="majorBidi"/>
          <w:sz w:val="24"/>
          <w:szCs w:val="24"/>
        </w:rPr>
        <w:t>. — М.: Наука, 1984.</w:t>
      </w:r>
      <w:r w:rsidR="003018D3" w:rsidRPr="003018D3">
        <w:rPr>
          <w:rFonts w:asciiTheme="majorBidi" w:hAnsiTheme="majorBidi" w:cstheme="majorBidi"/>
          <w:sz w:val="24"/>
          <w:szCs w:val="24"/>
        </w:rPr>
        <w:t xml:space="preserve"> </w:t>
      </w:r>
      <w:r w:rsidR="003018D3" w:rsidRPr="00B05104">
        <w:rPr>
          <w:rFonts w:asciiTheme="majorBidi" w:hAnsiTheme="majorBidi" w:cstheme="majorBidi"/>
          <w:sz w:val="24"/>
          <w:szCs w:val="24"/>
        </w:rPr>
        <w:t>—</w:t>
      </w:r>
      <w:r w:rsidRPr="00B05104">
        <w:rPr>
          <w:rFonts w:asciiTheme="majorBidi" w:hAnsiTheme="majorBidi" w:cstheme="majorBidi"/>
          <w:sz w:val="24"/>
          <w:szCs w:val="24"/>
        </w:rPr>
        <w:t xml:space="preserve"> </w:t>
      </w:r>
      <w:r w:rsidR="003018D3">
        <w:rPr>
          <w:rFonts w:asciiTheme="majorBidi" w:hAnsiTheme="majorBidi" w:cstheme="majorBidi"/>
          <w:sz w:val="24"/>
          <w:szCs w:val="24"/>
        </w:rPr>
        <w:t>С. 5-90.</w:t>
      </w:r>
    </w:p>
    <w:p w14:paraId="188CDDF1" w14:textId="449E3E22" w:rsidR="00CA31DB" w:rsidRPr="009C1580" w:rsidRDefault="00CA31DB" w:rsidP="0059607B">
      <w:pPr>
        <w:pStyle w:val="a4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05104">
        <w:rPr>
          <w:rFonts w:asciiTheme="majorBidi" w:hAnsiTheme="majorBidi" w:cstheme="majorBidi"/>
          <w:sz w:val="24"/>
          <w:szCs w:val="24"/>
          <w:lang w:val="el-GR"/>
        </w:rPr>
        <w:t>Καλλισθένης</w:t>
      </w:r>
      <w:r w:rsidR="009C1580" w:rsidRPr="009C1580">
        <w:rPr>
          <w:rFonts w:asciiTheme="majorBidi" w:hAnsiTheme="majorBidi" w:cstheme="majorBidi"/>
          <w:sz w:val="24"/>
          <w:szCs w:val="24"/>
          <w:lang w:val="el-GR"/>
        </w:rPr>
        <w:t>.</w:t>
      </w:r>
      <w:r w:rsidRPr="00B05104">
        <w:rPr>
          <w:rFonts w:asciiTheme="majorBidi" w:hAnsiTheme="majorBidi" w:cstheme="majorBidi"/>
          <w:sz w:val="24"/>
          <w:szCs w:val="24"/>
          <w:lang w:val="el-GR"/>
        </w:rPr>
        <w:t xml:space="preserve"> Βίος Αλεξάνδρου του Μακεδόνος </w:t>
      </w:r>
      <w:r w:rsidR="00D3553D">
        <w:rPr>
          <w:rFonts w:asciiTheme="majorBidi" w:hAnsiTheme="majorBidi" w:cstheme="majorBidi"/>
          <w:sz w:val="24"/>
          <w:szCs w:val="24"/>
          <w:lang w:val="el-GR"/>
        </w:rPr>
        <w:t>(</w:t>
      </w:r>
      <w:proofErr w:type="spellStart"/>
      <w:r w:rsidR="009C1580">
        <w:rPr>
          <w:rFonts w:asciiTheme="majorBidi" w:hAnsiTheme="majorBidi" w:cstheme="majorBidi"/>
          <w:sz w:val="24"/>
          <w:szCs w:val="24"/>
        </w:rPr>
        <w:t>Каллисфен</w:t>
      </w:r>
      <w:proofErr w:type="spellEnd"/>
      <w:r w:rsidR="009C1580" w:rsidRPr="009C1580">
        <w:rPr>
          <w:rFonts w:asciiTheme="majorBidi" w:hAnsiTheme="majorBidi" w:cstheme="majorBidi"/>
          <w:sz w:val="24"/>
          <w:szCs w:val="24"/>
          <w:lang w:val="el-GR"/>
        </w:rPr>
        <w:t xml:space="preserve">. </w:t>
      </w:r>
      <w:r w:rsidR="009C1580">
        <w:rPr>
          <w:rFonts w:asciiTheme="majorBidi" w:hAnsiTheme="majorBidi" w:cstheme="majorBidi"/>
          <w:sz w:val="24"/>
          <w:szCs w:val="24"/>
        </w:rPr>
        <w:t>Жизнеописание Александра Македонского</w:t>
      </w:r>
      <w:r w:rsidR="00D3553D" w:rsidRPr="009C1580">
        <w:rPr>
          <w:rFonts w:asciiTheme="majorBidi" w:hAnsiTheme="majorBidi" w:cstheme="majorBidi"/>
          <w:sz w:val="24"/>
          <w:szCs w:val="24"/>
        </w:rPr>
        <w:t xml:space="preserve">) </w:t>
      </w:r>
      <w:r w:rsidRPr="009C1580">
        <w:rPr>
          <w:rFonts w:asciiTheme="majorBidi" w:hAnsiTheme="majorBidi" w:cstheme="majorBidi"/>
          <w:sz w:val="24"/>
          <w:szCs w:val="24"/>
        </w:rPr>
        <w:t xml:space="preserve">— </w:t>
      </w:r>
      <w:r w:rsidRPr="00B05104">
        <w:rPr>
          <w:rFonts w:asciiTheme="majorBidi" w:hAnsiTheme="majorBidi" w:cstheme="majorBidi"/>
          <w:sz w:val="24"/>
          <w:szCs w:val="24"/>
          <w:lang w:val="el-GR"/>
        </w:rPr>
        <w:t>Αθήνα</w:t>
      </w:r>
      <w:r w:rsidRPr="009C1580">
        <w:rPr>
          <w:rFonts w:asciiTheme="majorBidi" w:hAnsiTheme="majorBidi" w:cstheme="majorBidi"/>
          <w:sz w:val="24"/>
          <w:szCs w:val="24"/>
        </w:rPr>
        <w:t xml:space="preserve">: </w:t>
      </w:r>
      <w:r w:rsidRPr="00B05104">
        <w:rPr>
          <w:rFonts w:asciiTheme="majorBidi" w:hAnsiTheme="majorBidi" w:cstheme="majorBidi"/>
          <w:sz w:val="24"/>
          <w:szCs w:val="24"/>
          <w:lang w:val="el-GR"/>
        </w:rPr>
        <w:t>Κάκτος</w:t>
      </w:r>
      <w:r w:rsidRPr="009C1580">
        <w:rPr>
          <w:rFonts w:asciiTheme="majorBidi" w:hAnsiTheme="majorBidi" w:cstheme="majorBidi"/>
          <w:sz w:val="24"/>
          <w:szCs w:val="24"/>
        </w:rPr>
        <w:t xml:space="preserve">, </w:t>
      </w:r>
      <w:r w:rsidR="009C1580">
        <w:rPr>
          <w:rFonts w:asciiTheme="majorBidi" w:hAnsiTheme="majorBidi" w:cstheme="majorBidi"/>
          <w:sz w:val="24"/>
          <w:szCs w:val="24"/>
        </w:rPr>
        <w:t>2005. — С. 50-122. (на греч. яз.)</w:t>
      </w:r>
    </w:p>
    <w:p w14:paraId="6F2B209E" w14:textId="77777777" w:rsidR="001E02CF" w:rsidRPr="00E415C7" w:rsidRDefault="001E02CF" w:rsidP="00B05104">
      <w:pPr>
        <w:rPr>
          <w:rFonts w:asciiTheme="majorBidi" w:hAnsiTheme="majorBidi" w:cstheme="majorBidi"/>
          <w:b/>
          <w:bCs/>
          <w:color w:val="FF0000"/>
          <w:sz w:val="28"/>
          <w:szCs w:val="28"/>
          <w:lang w:val="ru-RU"/>
        </w:rPr>
      </w:pPr>
      <w:bookmarkStart w:id="0" w:name="_GoBack"/>
      <w:bookmarkEnd w:id="0"/>
    </w:p>
    <w:p w14:paraId="648F44D5" w14:textId="77777777" w:rsidR="00D36CFA" w:rsidRPr="00E415C7" w:rsidRDefault="00D36CFA" w:rsidP="00D36CFA">
      <w:p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508DE5" w14:textId="77777777" w:rsidR="003F18A0" w:rsidRPr="00E415C7" w:rsidRDefault="003F18A0" w:rsidP="003F18A0">
      <w:pPr>
        <w:spacing w:before="20" w:after="2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608753" w14:textId="77777777" w:rsidR="00761E5C" w:rsidRPr="00E415C7" w:rsidRDefault="00761E5C" w:rsidP="00276023">
      <w:pPr>
        <w:spacing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761E5C" w:rsidRPr="00E415C7" w:rsidSect="00F9652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2096"/>
    <w:multiLevelType w:val="hybridMultilevel"/>
    <w:tmpl w:val="4EAEB9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5264D"/>
    <w:multiLevelType w:val="hybridMultilevel"/>
    <w:tmpl w:val="B20858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23"/>
    <w:rsid w:val="00022B7C"/>
    <w:rsid w:val="001408EE"/>
    <w:rsid w:val="001E02CF"/>
    <w:rsid w:val="00276023"/>
    <w:rsid w:val="002B3794"/>
    <w:rsid w:val="003018D3"/>
    <w:rsid w:val="003D2CB7"/>
    <w:rsid w:val="003F18A0"/>
    <w:rsid w:val="00514298"/>
    <w:rsid w:val="0059607B"/>
    <w:rsid w:val="0068289B"/>
    <w:rsid w:val="007236C5"/>
    <w:rsid w:val="00761E5C"/>
    <w:rsid w:val="009C1580"/>
    <w:rsid w:val="00B05104"/>
    <w:rsid w:val="00CA31DB"/>
    <w:rsid w:val="00D3553D"/>
    <w:rsid w:val="00D36CFA"/>
    <w:rsid w:val="00E14316"/>
    <w:rsid w:val="00E415C7"/>
    <w:rsid w:val="00EA1CFD"/>
    <w:rsid w:val="00F9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FF43"/>
  <w15:chartTrackingRefBased/>
  <w15:docId w15:val="{26C878F1-396E-4EE7-9C2E-796837FC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02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60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E02C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vridi.elisavet.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mavridi.elisavet.w@gmail.com</dc:creator>
  <cp:keywords/>
  <dc:description/>
  <cp:lastModifiedBy>mavridi.elisavet.w@gmail.com</cp:lastModifiedBy>
  <cp:revision>10</cp:revision>
  <dcterms:created xsi:type="dcterms:W3CDTF">2024-02-18T16:48:00Z</dcterms:created>
  <dcterms:modified xsi:type="dcterms:W3CDTF">2024-02-25T08:30:00Z</dcterms:modified>
</cp:coreProperties>
</file>