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Краткая история исследования частей речи в китайском языке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Чао Чэньяо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ru-RU"/>
        </w:rPr>
        <w:t>Аспирант 1-го года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ru-RU"/>
        </w:rPr>
        <w:t>Санкт-Петербургский государственный университет,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ru-RU"/>
        </w:rPr>
        <w:t>Филологический факультет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ru-RU"/>
        </w:rPr>
        <w:t>Санкт-Петербург, Россия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ru-RU"/>
        </w:rPr>
        <w:t>E-mail: st120896@student.spbu.ru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7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До настоящего времени вопрос выделения частей речи китайского языка остается нерешенным. За прошедшее столетие были различные дискуссии о терминологии в китайском языке, например, существуют ли части речи в китайском языке, когда началось изучение части речи в китайском языке и др. Основный метод исследования − 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описательный.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7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Начало изучения частей речи в китайском языке можно отнести к древнему Китаю. В одном из ранних словарей, «Шуовэнь Цзецзы» Сюй Шэня (58-147) проводится различие между словами, которые не имеют реального значения, и теми, которые имеют, то есть служебными знаменательными словами. Последние являются важным средством выражения грамматического значения в китайском языке с его «бедной» морфологией.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7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Изучение служебных слов давно стало важной темой при изучении китайской грамматики [У Лицюань, 1996, с. 64]. В 1324 году Лу Ивэй опубликовал первое систематическое исследование китайских служебных слов «Иу Чжу». Он изучил 129 служебных слов и условно разделил их на 5 категорий: 1. служебные слова, расположенные в начале предложения, чтобы помочь начать дискурс; 2. междометие; 3. служебные слова, которые сами задают вопросы и подводят к тому, что за ними следует; 4. служебные слова, которые запрещают или отрицают; 5. модальные частицы, расположенные в конце предложения.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7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Изучение древнекитайских служебных слов достигло высокого уровня в эпоху династии Цин. Этому вопросу были посвящены монографи, в том числе, «Теория служебных слов» (1710, Юань Жэньлинь), «Чжуцзы Бяньлуэ» (1711, Лю Ци), «Цзинчжуань Шици» (1798, Ван Иньчжи) и т. д.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7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На изучение частей речи в современном китайском языке большое влияние оказали западные ученые. Подробное описание частей речи содержится в «Грамматике мандаринского языка» (опубликованной впервые в 1682 г.) Франциско Варо. Авторский текст с комментариями представлен на испанском языке, примеры – на китайском языке, вместо иероглифов использована запись на латинице. Франциско Варо в своей работе базируется на теории «Грамматики  латинского языка» Антонио де Небриха. Объектом изучения является только разговорный (общенародный) язык. В исследовании автор характеризует имена существительные, прилагательные, местоимения, глаголы, междометия, союзы, частицы, предлоги, наречия и пассивные конструкции [Малышева, 2019, с. 58-59].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7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Кроме того, многие западные ученые проводили систематические исследования китайских частей речи, ср., например: «Музей китайского языка» Томаса Зигфрида Байера, «Элементы китайской грамматики» Джошуа Маршмана и др. Большинство из них находились под влиянием латыни и стремились поместить китайскую грамматику в рамки латинской грамматики. С одной стороны, это сделало их понимание частей речи китайского языка неполным, а с другой – введение индоевропейской грамматической системы заставило лингвистов уделять больше внимания изучению китайской грамматики и сделало китайскую часть речи система ясная.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7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«Маши Вэньтун», опубликованная в 1898 году, является первым полным и систематическим трудом по китайской грамматике в Китае. Он объединил взгляды древнекитайской и западной лингвистики, ознаменовав новый этап в изучении китайского языка в китайцском языкознании. Ма Цзяньчжун предложил при классификации частей речи учитывать не только значение слова, но и его функцию в предложении. При определении части речи слова не всегда нужно ограничиваться только одной частью речи. При различных обстоятельствах слово может выступать в качестве различных частей речи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[Ма Цзяньчжун, 1983, с. 23-24]. В работе он выделял пять "знаменательных слов": сушествительное, местоимение, глагол, прилагательное и числительное, наречие и четыре "служебные слова": предлог, союз, уникальные части речи в китайском языке, которые помогают предложениям меняться по времени, настроения и т.д. , частица и междометия.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7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«Новая китайская грамматика» (1924) Ли Цзиньси также занимает важное место в истории исследований китайской грамматики. В отличие от Ма Цзяньчжуна, который принимал слова за основу грамматических исследований, Лай Цзиньси считал, что отправной точкой при анализе является предложение: классификация слов исходит из их положения и функции в предложении [Ли Цзиньси, 1924, с.16]. Выделяетс шесть синтаксических компонентов: подлежащее, сказуемое, "связанные компоненты" сказуемого, "объект и дополнение", "дополнительные компоненты" прилагательных и "дополнительные компоненты" наречий. В книге девять групп частей речи, предложенные в «Маши Вэньтун», переклассифицированы в пять групп по функциям предложения: слова-сущности (существительные, местоимения), повествовательные слова (глаголы) и слова-различительные (прилагательные, наречия), относительные слова (предлоги, союзы), модальные слова (вспомогательные слова, междометия).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7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Итак, начало изучения частей речи в китайском языке можно отнести к древнему Китаю. Большинство исследований частей речи в современном китайском языке основаны на теориях Ма и Ли. Однако классификация китайских частей речи все еще остается проблемной и и не может быть «подогнана» под какие бы то ни было «универсальные стандарты».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Источники и литература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Малышева А. В. Основные этапы исследования частей речи китайского языка в западном языкознании // Восточная Азия: факты и аналитика. 2019. № 1, с. 56-70.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Ли Цзиньси. Новая китайская грамматика. Пекин: Коммерческая пресса, 1924.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Ма Цзяньчжун. Маши Вэньтун. Пекин: Коммерческая пресса, 1983.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У Лицюань. Исследование «Юй Чжу» и китайских служебных слов //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Вестник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Университета Пинъюань, 1996. № 4, с.64-68.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3D3D03"/>
    <w:multiLevelType w:val="singleLevel"/>
    <w:tmpl w:val="CE3D3D0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15FD56CD"/>
    <w:rsid w:val="20FC7A9A"/>
    <w:rsid w:val="36FF38ED"/>
    <w:rsid w:val="41173EA9"/>
    <w:rsid w:val="5F133F20"/>
    <w:rsid w:val="64FE7020"/>
    <w:rsid w:val="77E2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qFormat/>
    <w:uiPriority w:val="99"/>
    <w:rPr>
      <w:sz w:val="20"/>
      <w:szCs w:val="20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Emphasis"/>
    <w:basedOn w:val="4"/>
    <w:autoRedefine/>
    <w:qFormat/>
    <w:uiPriority w:val="0"/>
    <w:rPr>
      <w:i/>
    </w:rPr>
  </w:style>
  <w:style w:type="character" w:styleId="7">
    <w:name w:val="Hyperlink"/>
    <w:basedOn w:val="4"/>
    <w:autoRedefine/>
    <w:qFormat/>
    <w:uiPriority w:val="0"/>
    <w:rPr>
      <w:color w:val="0000FF"/>
      <w:u w:val="single"/>
    </w:rPr>
  </w:style>
  <w:style w:type="character" w:styleId="8">
    <w:name w:val="annotation reference"/>
    <w:basedOn w:val="4"/>
    <w:autoRedefine/>
    <w:semiHidden/>
    <w:qFormat/>
    <w:uiPriority w:val="99"/>
    <w:rPr>
      <w:rFonts w:cs="Times New Roman"/>
      <w:sz w:val="16"/>
      <w:szCs w:val="16"/>
    </w:rPr>
  </w:style>
  <w:style w:type="paragraph" w:customStyle="1" w:styleId="9">
    <w:name w:val="样式1"/>
    <w:basedOn w:val="1"/>
    <w:autoRedefine/>
    <w:qFormat/>
    <w:uiPriority w:val="0"/>
    <w:pPr>
      <w:adjustRightInd w:val="0"/>
      <w:snapToGrid w:val="0"/>
      <w:spacing w:before="50" w:beforeLines="50" w:after="50" w:afterLines="50" w:line="300" w:lineRule="auto"/>
      <w:jc w:val="center"/>
    </w:pPr>
    <w:rPr>
      <w:rFonts w:hint="eastAsia" w:ascii="黑体" w:hAnsi="黑体" w:eastAsia="黑体" w:cs="黑体"/>
      <w:b/>
      <w:bCs/>
      <w:sz w:val="28"/>
      <w:szCs w:val="28"/>
    </w:rPr>
  </w:style>
  <w:style w:type="paragraph" w:customStyle="1" w:styleId="10">
    <w:name w:val="副标题1"/>
    <w:basedOn w:val="1"/>
    <w:autoRedefine/>
    <w:qFormat/>
    <w:uiPriority w:val="0"/>
    <w:pPr>
      <w:spacing w:after="360" w:line="360" w:lineRule="exact"/>
      <w:jc w:val="center"/>
    </w:pPr>
    <w:rPr>
      <w:rFonts w:ascii="Times New Roman" w:hAnsi="Times New Roman" w:cs="Times New Roman"/>
      <w:b/>
      <w:bCs/>
      <w:sz w:val="32"/>
      <w:szCs w:val="32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2023-04-13T09:52:00Z</dcterms:created>
  <dc:creator>DELL</dc:creator>
  <cp:lastModifiedBy>ccy</cp:lastModifiedBy>
  <dcterms:modified xsi:type="dcterms:W3CDTF">2024-02-20T22:36:09Z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5F92B6A29FC2402095E59BF1621D0D88</vt:lpwstr>
  </property>
</Properties>
</file>